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8" w:type="dxa"/>
        <w:tblCellMar>
          <w:left w:w="0" w:type="dxa"/>
          <w:bottom w:w="28" w:type="dxa"/>
          <w:right w:w="0" w:type="dxa"/>
        </w:tblCellMar>
        <w:tblLook w:val="0000" w:firstRow="0" w:lastRow="0" w:firstColumn="0" w:lastColumn="0" w:noHBand="0" w:noVBand="0"/>
      </w:tblPr>
      <w:tblGrid>
        <w:gridCol w:w="1077"/>
        <w:gridCol w:w="8001"/>
      </w:tblGrid>
      <w:tr w:rsidR="00F62C8D" w14:paraId="53AFB515" w14:textId="77777777">
        <w:trPr>
          <w:trHeight w:val="966"/>
        </w:trPr>
        <w:tc>
          <w:tcPr>
            <w:tcW w:w="1077" w:type="dxa"/>
            <w:tcBorders>
              <w:bottom w:val="single" w:sz="16" w:space="0" w:color="000000"/>
            </w:tcBorders>
          </w:tcPr>
          <w:p w14:paraId="793EA44E" w14:textId="77777777" w:rsidR="00F62C8D" w:rsidRDefault="00F827CF" w:rsidP="004913DD">
            <w:pPr>
              <w:pStyle w:val="Zawartotabeli"/>
              <w:spacing w:line="276" w:lineRule="auto"/>
              <w:jc w:val="left"/>
            </w:pPr>
            <w:r>
              <w:rPr>
                <w:noProof/>
              </w:rPr>
              <w:drawing>
                <wp:inline distT="0" distB="0" distL="0" distR="0" wp14:anchorId="60CA2E2C" wp14:editId="475A34A3">
                  <wp:extent cx="619125" cy="72009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7"/>
                          <a:stretch>
                            <a:fillRect/>
                          </a:stretch>
                        </pic:blipFill>
                        <pic:spPr bwMode="auto">
                          <a:xfrm>
                            <a:off x="0" y="0"/>
                            <a:ext cx="619125" cy="720090"/>
                          </a:xfrm>
                          <a:prstGeom prst="rect">
                            <a:avLst/>
                          </a:prstGeom>
                        </pic:spPr>
                      </pic:pic>
                    </a:graphicData>
                  </a:graphic>
                </wp:inline>
              </w:drawing>
            </w:r>
          </w:p>
        </w:tc>
        <w:tc>
          <w:tcPr>
            <w:tcW w:w="8001" w:type="dxa"/>
            <w:tcBorders>
              <w:bottom w:val="single" w:sz="16" w:space="0" w:color="000000"/>
            </w:tcBorders>
          </w:tcPr>
          <w:p w14:paraId="73324DD4" w14:textId="77777777" w:rsidR="00F62C8D" w:rsidRDefault="00F827CF" w:rsidP="004913DD">
            <w:pPr>
              <w:pStyle w:val="Zawartotabeli"/>
              <w:spacing w:line="276" w:lineRule="auto"/>
              <w:jc w:val="left"/>
              <w:rPr>
                <w:sz w:val="20"/>
                <w:szCs w:val="20"/>
              </w:rPr>
            </w:pPr>
            <w:r>
              <w:rPr>
                <w:rFonts w:ascii="Arial Black" w:hAnsi="Arial Black"/>
                <w:b/>
                <w:bCs/>
                <w:sz w:val="20"/>
                <w:szCs w:val="20"/>
              </w:rPr>
              <w:t>Starostwo Powiatowe w Brzegu</w:t>
            </w:r>
          </w:p>
          <w:p w14:paraId="6BE0A3D7" w14:textId="77777777" w:rsidR="00F62C8D" w:rsidRDefault="00F827CF" w:rsidP="004913DD">
            <w:pPr>
              <w:pStyle w:val="Zawartotabeli"/>
              <w:spacing w:line="276" w:lineRule="auto"/>
              <w:jc w:val="left"/>
              <w:rPr>
                <w:sz w:val="20"/>
                <w:szCs w:val="20"/>
              </w:rPr>
            </w:pPr>
            <w:r>
              <w:rPr>
                <w:sz w:val="20"/>
                <w:szCs w:val="20"/>
              </w:rPr>
              <w:t>ul. Robotnicza 20, 49-300 Brzeg</w:t>
            </w:r>
          </w:p>
          <w:p w14:paraId="23FA699E" w14:textId="77777777" w:rsidR="00F62C8D" w:rsidRDefault="00F827CF" w:rsidP="004913DD">
            <w:pPr>
              <w:pStyle w:val="Zawartotabeli"/>
              <w:spacing w:line="276" w:lineRule="auto"/>
              <w:jc w:val="left"/>
            </w:pPr>
            <w:r>
              <w:rPr>
                <w:sz w:val="20"/>
                <w:szCs w:val="20"/>
              </w:rPr>
              <w:t>centrala tel. (+48) 77 444 79 00 (do 02)</w:t>
            </w:r>
          </w:p>
          <w:p w14:paraId="58B28546" w14:textId="77777777" w:rsidR="00F62C8D" w:rsidRDefault="00F827CF" w:rsidP="004913DD">
            <w:pPr>
              <w:pStyle w:val="Zawartotabeli"/>
              <w:spacing w:line="276" w:lineRule="auto"/>
              <w:jc w:val="left"/>
            </w:pPr>
            <w:hyperlink r:id="rId8">
              <w:r>
                <w:rPr>
                  <w:rStyle w:val="czeinternetowe"/>
                  <w:sz w:val="20"/>
                  <w:szCs w:val="20"/>
                </w:rPr>
                <w:t>www.brzeg-powiat.pl</w:t>
              </w:r>
            </w:hyperlink>
          </w:p>
        </w:tc>
      </w:tr>
    </w:tbl>
    <w:p w14:paraId="7B12FF0A" w14:textId="77777777" w:rsidR="00794F4D" w:rsidRDefault="00794F4D" w:rsidP="004913DD">
      <w:pPr>
        <w:spacing w:line="276" w:lineRule="auto"/>
        <w:jc w:val="center"/>
        <w:rPr>
          <w:rFonts w:eastAsiaTheme="minorHAnsi" w:cs="Times New Roman"/>
          <w:b/>
          <w:bCs/>
          <w:kern w:val="0"/>
          <w:lang w:eastAsia="en-US" w:bidi="ar-SA"/>
        </w:rPr>
      </w:pPr>
    </w:p>
    <w:p w14:paraId="3B42CD64" w14:textId="0087F6C8" w:rsidR="00794F4D" w:rsidRPr="00794F4D" w:rsidRDefault="00794F4D" w:rsidP="004913DD">
      <w:pPr>
        <w:spacing w:line="276" w:lineRule="auto"/>
        <w:jc w:val="center"/>
        <w:rPr>
          <w:rFonts w:eastAsia="Times New Roman" w:cs="Times New Roman"/>
          <w:b/>
          <w:bCs/>
          <w:kern w:val="0"/>
          <w:lang w:eastAsia="pl-PL" w:bidi="ar-SA"/>
        </w:rPr>
      </w:pPr>
      <w:r w:rsidRPr="00794F4D">
        <w:rPr>
          <w:rFonts w:eastAsiaTheme="minorHAnsi" w:cs="Times New Roman"/>
          <w:b/>
          <w:bCs/>
          <w:kern w:val="0"/>
          <w:lang w:eastAsia="en-US" w:bidi="ar-SA"/>
        </w:rPr>
        <w:t xml:space="preserve">Informacja o sposobie </w:t>
      </w:r>
      <w:r w:rsidRPr="00794F4D">
        <w:rPr>
          <w:rFonts w:eastAsia="Times New Roman" w:cs="Times New Roman"/>
          <w:b/>
          <w:bCs/>
          <w:kern w:val="0"/>
          <w:lang w:eastAsia="pl-PL" w:bidi="ar-SA"/>
        </w:rPr>
        <w:t>przyjmowania i załatwiania sprawy</w:t>
      </w:r>
    </w:p>
    <w:p w14:paraId="0235D59F" w14:textId="6650F1D4" w:rsidR="00794F4D" w:rsidRPr="00794F4D" w:rsidRDefault="00794F4D" w:rsidP="004913DD">
      <w:pPr>
        <w:spacing w:line="276" w:lineRule="auto"/>
        <w:jc w:val="center"/>
        <w:rPr>
          <w:rFonts w:eastAsia="Times New Roman" w:cs="Times New Roman"/>
          <w:b/>
          <w:bCs/>
          <w:kern w:val="0"/>
          <w:lang w:eastAsia="pl-PL" w:bidi="ar-SA"/>
        </w:rPr>
      </w:pPr>
    </w:p>
    <w:p w14:paraId="4A5A2D48" w14:textId="77777777" w:rsidR="00794F4D" w:rsidRPr="00794F4D" w:rsidRDefault="00794F4D" w:rsidP="004913DD">
      <w:pPr>
        <w:spacing w:line="276" w:lineRule="auto"/>
        <w:jc w:val="left"/>
        <w:rPr>
          <w:rFonts w:eastAsia="Times New Roman" w:cs="Times New Roman"/>
          <w:kern w:val="0"/>
          <w:lang w:eastAsia="pl-PL" w:bidi="ar-SA"/>
        </w:rPr>
      </w:pPr>
    </w:p>
    <w:tbl>
      <w:tblPr>
        <w:tblStyle w:val="Tabela-Siatka"/>
        <w:tblW w:w="0" w:type="auto"/>
        <w:tblLook w:val="04A0" w:firstRow="1" w:lastRow="0" w:firstColumn="1" w:lastColumn="0" w:noHBand="0" w:noVBand="1"/>
      </w:tblPr>
      <w:tblGrid>
        <w:gridCol w:w="2830"/>
        <w:gridCol w:w="6232"/>
      </w:tblGrid>
      <w:tr w:rsidR="00794F4D" w:rsidRPr="00EC0CD0" w14:paraId="0658597C" w14:textId="77777777" w:rsidTr="00EC0CD0">
        <w:tc>
          <w:tcPr>
            <w:tcW w:w="2830" w:type="dxa"/>
          </w:tcPr>
          <w:p w14:paraId="2E6F6211" w14:textId="1234343E"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Kategoria sprawy</w:t>
            </w:r>
          </w:p>
        </w:tc>
        <w:tc>
          <w:tcPr>
            <w:tcW w:w="6232" w:type="dxa"/>
          </w:tcPr>
          <w:p w14:paraId="0211F7B4" w14:textId="6B0B1913" w:rsidR="00794F4D" w:rsidRPr="00EC0CD0" w:rsidRDefault="00F767D0" w:rsidP="004913DD">
            <w:pPr>
              <w:spacing w:after="240" w:line="276" w:lineRule="auto"/>
              <w:jc w:val="left"/>
              <w:rPr>
                <w:rFonts w:eastAsia="Times New Roman" w:cs="Times New Roman"/>
                <w:kern w:val="0"/>
                <w:lang w:eastAsia="pl-PL" w:bidi="ar-SA"/>
              </w:rPr>
            </w:pPr>
            <w:r>
              <w:rPr>
                <w:rFonts w:eastAsia="Times New Roman" w:cs="Times New Roman"/>
                <w:kern w:val="0"/>
                <w:lang w:eastAsia="pl-PL" w:bidi="ar-SA"/>
              </w:rPr>
              <w:t>Geodezja</w:t>
            </w:r>
          </w:p>
        </w:tc>
      </w:tr>
      <w:tr w:rsidR="00794F4D" w:rsidRPr="00EC0CD0" w14:paraId="153CA852" w14:textId="77777777" w:rsidTr="00EC0CD0">
        <w:tc>
          <w:tcPr>
            <w:tcW w:w="2830" w:type="dxa"/>
          </w:tcPr>
          <w:p w14:paraId="066D9A28" w14:textId="65A8A629"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Rodzaj sprawy</w:t>
            </w:r>
            <w:r w:rsidR="00585643">
              <w:rPr>
                <w:rFonts w:eastAsia="Times New Roman" w:cs="Times New Roman"/>
                <w:kern w:val="0"/>
                <w:lang w:eastAsia="pl-PL" w:bidi="ar-SA"/>
              </w:rPr>
              <w:t>/JRWA</w:t>
            </w:r>
          </w:p>
        </w:tc>
        <w:tc>
          <w:tcPr>
            <w:tcW w:w="6232" w:type="dxa"/>
          </w:tcPr>
          <w:tbl>
            <w:tblPr>
              <w:tblW w:w="0" w:type="auto"/>
              <w:tblBorders>
                <w:top w:val="nil"/>
                <w:left w:val="nil"/>
                <w:bottom w:val="nil"/>
                <w:right w:val="nil"/>
              </w:tblBorders>
              <w:tblLook w:val="0000" w:firstRow="0" w:lastRow="0" w:firstColumn="0" w:lastColumn="0" w:noHBand="0" w:noVBand="0"/>
            </w:tblPr>
            <w:tblGrid>
              <w:gridCol w:w="5903"/>
            </w:tblGrid>
            <w:tr w:rsidR="00794F4D" w:rsidRPr="00794F4D" w14:paraId="6BE28B4A" w14:textId="77777777">
              <w:trPr>
                <w:trHeight w:val="250"/>
              </w:trPr>
              <w:tc>
                <w:tcPr>
                  <w:tcW w:w="0" w:type="auto"/>
                </w:tcPr>
                <w:p w14:paraId="3882D113" w14:textId="77777777" w:rsidR="00794F4D" w:rsidRDefault="00897B86" w:rsidP="00DA7BD5">
                  <w:pPr>
                    <w:autoSpaceDE w:val="0"/>
                    <w:autoSpaceDN w:val="0"/>
                    <w:adjustRightInd w:val="0"/>
                    <w:spacing w:after="240" w:line="276" w:lineRule="auto"/>
                    <w:jc w:val="left"/>
                    <w:rPr>
                      <w:rFonts w:cs="Times New Roman"/>
                      <w:b/>
                      <w:bCs/>
                      <w:color w:val="000000"/>
                      <w:kern w:val="0"/>
                      <w:lang w:bidi="ar-SA"/>
                    </w:rPr>
                  </w:pPr>
                  <w:r>
                    <w:rPr>
                      <w:rFonts w:cs="Times New Roman"/>
                      <w:b/>
                      <w:bCs/>
                      <w:color w:val="000000"/>
                      <w:kern w:val="0"/>
                      <w:lang w:bidi="ar-SA"/>
                    </w:rPr>
                    <w:t>Obsługa zgłoszeń prac geodezyjnych i kartograficznych</w:t>
                  </w:r>
                  <w:r w:rsidR="00794F4D" w:rsidRPr="00794F4D">
                    <w:rPr>
                      <w:rFonts w:cs="Times New Roman"/>
                      <w:b/>
                      <w:bCs/>
                      <w:color w:val="000000"/>
                      <w:kern w:val="0"/>
                      <w:lang w:bidi="ar-SA"/>
                    </w:rPr>
                    <w:t xml:space="preserve"> </w:t>
                  </w:r>
                </w:p>
                <w:p w14:paraId="4A8F05E9" w14:textId="65E791EE" w:rsidR="00585643" w:rsidRPr="00794F4D" w:rsidRDefault="00585643" w:rsidP="00DA7BD5">
                  <w:pPr>
                    <w:autoSpaceDE w:val="0"/>
                    <w:autoSpaceDN w:val="0"/>
                    <w:adjustRightInd w:val="0"/>
                    <w:spacing w:after="240" w:line="276" w:lineRule="auto"/>
                    <w:jc w:val="left"/>
                    <w:rPr>
                      <w:rFonts w:cs="Times New Roman"/>
                      <w:b/>
                      <w:bCs/>
                      <w:color w:val="000000"/>
                      <w:kern w:val="0"/>
                      <w:lang w:bidi="ar-SA"/>
                    </w:rPr>
                  </w:pPr>
                  <w:r>
                    <w:rPr>
                      <w:rFonts w:eastAsia="Times New Roman" w:cs="Times New Roman"/>
                      <w:b/>
                      <w:bCs/>
                      <w:color w:val="FF0000"/>
                      <w:kern w:val="0"/>
                      <w:lang w:eastAsia="pl-PL" w:bidi="ar-SA"/>
                    </w:rPr>
                    <w:t>JRWA 6640.1</w:t>
                  </w:r>
                </w:p>
              </w:tc>
            </w:tr>
          </w:tbl>
          <w:p w14:paraId="35BFAC2A" w14:textId="77777777" w:rsidR="00794F4D" w:rsidRPr="00EC0CD0" w:rsidRDefault="00794F4D" w:rsidP="004913DD">
            <w:pPr>
              <w:spacing w:after="240" w:line="276" w:lineRule="auto"/>
              <w:jc w:val="left"/>
              <w:rPr>
                <w:rFonts w:eastAsia="Times New Roman" w:cs="Times New Roman"/>
                <w:kern w:val="0"/>
                <w:lang w:eastAsia="pl-PL" w:bidi="ar-SA"/>
              </w:rPr>
            </w:pPr>
          </w:p>
        </w:tc>
      </w:tr>
      <w:tr w:rsidR="00794F4D" w:rsidRPr="00EC0CD0" w14:paraId="4D7667DE" w14:textId="77777777" w:rsidTr="00EC0CD0">
        <w:tc>
          <w:tcPr>
            <w:tcW w:w="2830" w:type="dxa"/>
          </w:tcPr>
          <w:p w14:paraId="5312154C" w14:textId="63F6B05E"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Komórka odpowiedzialna</w:t>
            </w:r>
          </w:p>
        </w:tc>
        <w:tc>
          <w:tcPr>
            <w:tcW w:w="6232" w:type="dxa"/>
          </w:tcPr>
          <w:p w14:paraId="77C7F7B2" w14:textId="79248751"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Wydział Geodezji i Gospodarki Nieruchomościami</w:t>
            </w:r>
          </w:p>
        </w:tc>
      </w:tr>
      <w:tr w:rsidR="00794F4D" w:rsidRPr="00EC0CD0" w14:paraId="3D669F1B" w14:textId="77777777" w:rsidTr="00EC0CD0">
        <w:tc>
          <w:tcPr>
            <w:tcW w:w="2830" w:type="dxa"/>
          </w:tcPr>
          <w:p w14:paraId="378F12D2" w14:textId="20E25168" w:rsidR="00794F4D" w:rsidRPr="00EC0CD0" w:rsidRDefault="00794F4D" w:rsidP="004913DD">
            <w:pPr>
              <w:spacing w:after="240" w:line="276" w:lineRule="auto"/>
              <w:jc w:val="left"/>
              <w:rPr>
                <w:rFonts w:eastAsiaTheme="minorHAnsi" w:cs="Times New Roman"/>
                <w:kern w:val="0"/>
                <w:lang w:eastAsia="en-US" w:bidi="ar-SA"/>
              </w:rPr>
            </w:pPr>
            <w:r w:rsidRPr="00EC0CD0">
              <w:rPr>
                <w:rFonts w:eastAsiaTheme="minorHAnsi" w:cs="Times New Roman"/>
                <w:kern w:val="0"/>
                <w:lang w:eastAsia="en-US" w:bidi="ar-SA"/>
              </w:rPr>
              <w:t>Podstawa prawna</w:t>
            </w:r>
          </w:p>
        </w:tc>
        <w:tc>
          <w:tcPr>
            <w:tcW w:w="6232" w:type="dxa"/>
          </w:tcPr>
          <w:p w14:paraId="06D1E5B9" w14:textId="75530667" w:rsidR="00794F4D" w:rsidRPr="00EC0CD0" w:rsidRDefault="004913DD" w:rsidP="004913DD">
            <w:pPr>
              <w:spacing w:after="240" w:line="276" w:lineRule="auto"/>
              <w:jc w:val="left"/>
              <w:rPr>
                <w:rFonts w:eastAsia="Times New Roman" w:cs="Times New Roman"/>
                <w:kern w:val="0"/>
                <w:lang w:eastAsia="pl-PL" w:bidi="ar-SA"/>
              </w:rPr>
            </w:pPr>
            <w:r>
              <w:rPr>
                <w:rFonts w:eastAsia="Times New Roman" w:cs="Times New Roman"/>
                <w:kern w:val="0"/>
                <w:lang w:eastAsia="pl-PL" w:bidi="ar-SA"/>
              </w:rPr>
              <w:t xml:space="preserve">Ustawa z dnia 17 maja 1989 r. </w:t>
            </w:r>
            <w:hyperlink r:id="rId9" w:history="1">
              <w:r w:rsidR="00DA7BD5" w:rsidRPr="00DA7BD5">
                <w:rPr>
                  <w:rStyle w:val="Hipercze"/>
                  <w:rFonts w:eastAsia="Times New Roman" w:cs="Times New Roman"/>
                  <w:kern w:val="0"/>
                  <w:lang w:eastAsia="pl-PL" w:bidi="ar-SA"/>
                </w:rPr>
                <w:t>Prawo geodezyjne i kartograficzne</w:t>
              </w:r>
            </w:hyperlink>
          </w:p>
        </w:tc>
      </w:tr>
      <w:tr w:rsidR="00794F4D" w:rsidRPr="00EC0CD0" w14:paraId="4CE31CD4" w14:textId="77777777" w:rsidTr="004913DD">
        <w:trPr>
          <w:trHeight w:val="981"/>
        </w:trPr>
        <w:tc>
          <w:tcPr>
            <w:tcW w:w="2830" w:type="dxa"/>
          </w:tcPr>
          <w:p w14:paraId="527B8165" w14:textId="7172939C" w:rsidR="00794F4D" w:rsidRPr="00EC0CD0" w:rsidRDefault="00794F4D" w:rsidP="004913DD">
            <w:pPr>
              <w:spacing w:after="240" w:line="276" w:lineRule="auto"/>
              <w:jc w:val="left"/>
              <w:rPr>
                <w:rFonts w:eastAsiaTheme="minorHAnsi" w:cs="Times New Roman"/>
                <w:kern w:val="0"/>
                <w:lang w:eastAsia="en-US" w:bidi="ar-SA"/>
              </w:rPr>
            </w:pPr>
            <w:r w:rsidRPr="00794F4D">
              <w:rPr>
                <w:rFonts w:eastAsiaTheme="minorHAnsi" w:cs="Times New Roman"/>
                <w:kern w:val="0"/>
                <w:lang w:eastAsia="en-US" w:bidi="ar-SA"/>
              </w:rPr>
              <w:t>Kto może wystąpić z wnioskiem/zainicjować sprawę</w:t>
            </w:r>
          </w:p>
        </w:tc>
        <w:tc>
          <w:tcPr>
            <w:tcW w:w="6232" w:type="dxa"/>
          </w:tcPr>
          <w:p w14:paraId="671FE00C" w14:textId="5E5C11CB" w:rsidR="00794F4D" w:rsidRPr="00EC0CD0" w:rsidRDefault="00897B86" w:rsidP="004913DD">
            <w:pPr>
              <w:spacing w:after="240" w:line="276" w:lineRule="auto"/>
              <w:jc w:val="left"/>
              <w:rPr>
                <w:rFonts w:eastAsia="Times New Roman" w:cs="Times New Roman"/>
                <w:kern w:val="0"/>
                <w:lang w:eastAsia="pl-PL" w:bidi="ar-SA"/>
              </w:rPr>
            </w:pPr>
            <w:r>
              <w:rPr>
                <w:rFonts w:eastAsia="Times New Roman" w:cs="Times New Roman"/>
                <w:kern w:val="0"/>
                <w:lang w:eastAsia="pl-PL" w:bidi="ar-SA"/>
              </w:rPr>
              <w:t>Wykonawca prac geodezyjnych i kartograficznych</w:t>
            </w:r>
          </w:p>
        </w:tc>
      </w:tr>
      <w:tr w:rsidR="00794F4D" w:rsidRPr="00EC0CD0" w14:paraId="1783CFD6" w14:textId="77777777" w:rsidTr="00EC0CD0">
        <w:tc>
          <w:tcPr>
            <w:tcW w:w="2830" w:type="dxa"/>
          </w:tcPr>
          <w:p w14:paraId="3FD5BD25" w14:textId="00BE6B53" w:rsidR="00794F4D" w:rsidRPr="00EC0CD0" w:rsidRDefault="00794F4D" w:rsidP="004913DD">
            <w:pPr>
              <w:spacing w:after="240" w:line="276" w:lineRule="auto"/>
              <w:jc w:val="left"/>
              <w:rPr>
                <w:rFonts w:eastAsiaTheme="minorHAnsi" w:cs="Times New Roman"/>
                <w:kern w:val="0"/>
                <w:lang w:eastAsia="en-US" w:bidi="ar-SA"/>
              </w:rPr>
            </w:pPr>
            <w:r w:rsidRPr="00EC0CD0">
              <w:rPr>
                <w:rFonts w:eastAsiaTheme="minorHAnsi" w:cs="Times New Roman"/>
                <w:kern w:val="0"/>
                <w:lang w:eastAsia="en-US" w:bidi="ar-SA"/>
              </w:rPr>
              <w:t>S</w:t>
            </w:r>
            <w:r w:rsidRPr="00794F4D">
              <w:rPr>
                <w:rFonts w:eastAsiaTheme="minorHAnsi" w:cs="Times New Roman"/>
                <w:kern w:val="0"/>
                <w:lang w:eastAsia="en-US" w:bidi="ar-SA"/>
              </w:rPr>
              <w:t>posób załatwienia sprawy</w:t>
            </w:r>
          </w:p>
        </w:tc>
        <w:tc>
          <w:tcPr>
            <w:tcW w:w="6232" w:type="dxa"/>
          </w:tcPr>
          <w:tbl>
            <w:tblPr>
              <w:tblW w:w="0" w:type="auto"/>
              <w:tblBorders>
                <w:top w:val="nil"/>
                <w:left w:val="nil"/>
                <w:bottom w:val="nil"/>
                <w:right w:val="nil"/>
              </w:tblBorders>
              <w:tblLook w:val="0000" w:firstRow="0" w:lastRow="0" w:firstColumn="0" w:lastColumn="0" w:noHBand="0" w:noVBand="0"/>
            </w:tblPr>
            <w:tblGrid>
              <w:gridCol w:w="6016"/>
            </w:tblGrid>
            <w:tr w:rsidR="00EC0CD0" w:rsidRPr="00EC0CD0" w14:paraId="68994008" w14:textId="77777777">
              <w:trPr>
                <w:trHeight w:val="250"/>
              </w:trPr>
              <w:tc>
                <w:tcPr>
                  <w:tcW w:w="0" w:type="auto"/>
                </w:tcPr>
                <w:p w14:paraId="79E4F45E" w14:textId="45CDF5C8" w:rsidR="00794F4D" w:rsidRDefault="00897B86" w:rsidP="004913DD">
                  <w:pPr>
                    <w:autoSpaceDE w:val="0"/>
                    <w:autoSpaceDN w:val="0"/>
                    <w:adjustRightInd w:val="0"/>
                    <w:spacing w:after="240" w:line="276" w:lineRule="auto"/>
                    <w:jc w:val="left"/>
                    <w:rPr>
                      <w:rFonts w:cs="Times New Roman"/>
                      <w:color w:val="000000"/>
                      <w:kern w:val="0"/>
                      <w:lang w:bidi="ar-SA"/>
                    </w:rPr>
                  </w:pPr>
                  <w:r>
                    <w:rPr>
                      <w:rFonts w:cs="Times New Roman"/>
                      <w:color w:val="000000"/>
                      <w:kern w:val="0"/>
                      <w:lang w:bidi="ar-SA"/>
                    </w:rPr>
                    <w:t>Obsługa zgłoszeń w formie analogowej</w:t>
                  </w:r>
                  <w:r w:rsidR="00F767D0">
                    <w:rPr>
                      <w:rFonts w:cs="Times New Roman"/>
                      <w:color w:val="000000"/>
                      <w:kern w:val="0"/>
                      <w:lang w:bidi="ar-SA"/>
                    </w:rPr>
                    <w:t xml:space="preserve"> lub przez e-usługę udostępnioną w Centrum Usług Wspólnych (CUW)</w:t>
                  </w:r>
                </w:p>
                <w:p w14:paraId="123D7739" w14:textId="55ED0D57" w:rsidR="00F767D0" w:rsidRDefault="00F767D0" w:rsidP="004913DD">
                  <w:pPr>
                    <w:autoSpaceDE w:val="0"/>
                    <w:autoSpaceDN w:val="0"/>
                    <w:adjustRightInd w:val="0"/>
                    <w:spacing w:after="240" w:line="276" w:lineRule="auto"/>
                    <w:jc w:val="left"/>
                    <w:rPr>
                      <w:rFonts w:cs="Times New Roman"/>
                      <w:color w:val="000000"/>
                      <w:kern w:val="0"/>
                      <w:lang w:bidi="ar-SA"/>
                    </w:rPr>
                  </w:pPr>
                  <w:r>
                    <w:rPr>
                      <w:rFonts w:cs="Times New Roman"/>
                      <w:color w:val="000000"/>
                      <w:kern w:val="0"/>
                      <w:lang w:bidi="ar-SA"/>
                    </w:rPr>
                    <w:t>Adres usługi:</w:t>
                  </w:r>
                  <w:r w:rsidR="004913DD" w:rsidRPr="004913DD">
                    <w:rPr>
                      <w:rFonts w:eastAsia="Times New Roman" w:cs="Times New Roman"/>
                      <w:color w:val="0000FF"/>
                      <w:kern w:val="0"/>
                      <w:u w:val="single"/>
                      <w:lang w:eastAsia="pl-PL" w:bidi="ar-SA"/>
                    </w:rPr>
                    <w:t xml:space="preserve"> </w:t>
                  </w:r>
                  <w:hyperlink r:id="rId10" w:history="1">
                    <w:r w:rsidR="0088781F" w:rsidRPr="00A614AD">
                      <w:rPr>
                        <w:rStyle w:val="Hipercze"/>
                        <w:rFonts w:eastAsia="Times New Roman" w:cs="Times New Roman"/>
                        <w:kern w:val="0"/>
                        <w:lang w:eastAsia="pl-PL" w:bidi="ar-SA"/>
                      </w:rPr>
                      <w:t>https://ikerg.brzeg-powiat.pl</w:t>
                    </w:r>
                  </w:hyperlink>
                </w:p>
                <w:p w14:paraId="70EA53AE" w14:textId="4ED30B2A" w:rsidR="00F767D0" w:rsidRPr="00794F4D" w:rsidRDefault="00F767D0" w:rsidP="004913DD">
                  <w:pPr>
                    <w:autoSpaceDE w:val="0"/>
                    <w:autoSpaceDN w:val="0"/>
                    <w:adjustRightInd w:val="0"/>
                    <w:spacing w:after="240" w:line="276" w:lineRule="auto"/>
                    <w:jc w:val="left"/>
                    <w:rPr>
                      <w:rFonts w:cs="Times New Roman"/>
                      <w:color w:val="000000"/>
                      <w:kern w:val="0"/>
                      <w:lang w:bidi="ar-SA"/>
                    </w:rPr>
                  </w:pPr>
                  <w:r>
                    <w:rPr>
                      <w:rFonts w:cs="Times New Roman"/>
                      <w:color w:val="000000"/>
                      <w:kern w:val="0"/>
                      <w:lang w:bidi="ar-SA"/>
                    </w:rPr>
                    <w:t>Adres CUW</w:t>
                  </w:r>
                  <w:r w:rsidR="004913DD">
                    <w:rPr>
                      <w:rFonts w:cs="Times New Roman"/>
                      <w:color w:val="000000"/>
                      <w:kern w:val="0"/>
                      <w:lang w:bidi="ar-SA"/>
                    </w:rPr>
                    <w:t xml:space="preserve">: </w:t>
                  </w:r>
                  <w:hyperlink r:id="rId11" w:history="1">
                    <w:r w:rsidR="004913DD" w:rsidRPr="00E60FFD">
                      <w:rPr>
                        <w:rStyle w:val="Hipercze"/>
                        <w:rFonts w:eastAsia="Times New Roman" w:cs="Times New Roman"/>
                        <w:kern w:val="3"/>
                        <w:lang w:eastAsia="pl-PL" w:bidi="ar-SA"/>
                      </w:rPr>
                      <w:t>https://cuw.mapy.opolskie.pl</w:t>
                    </w:r>
                  </w:hyperlink>
                </w:p>
              </w:tc>
            </w:tr>
          </w:tbl>
          <w:p w14:paraId="05C5FCE7" w14:textId="77777777" w:rsidR="00794F4D" w:rsidRPr="00EC0CD0" w:rsidRDefault="00794F4D" w:rsidP="004913DD">
            <w:pPr>
              <w:spacing w:after="240" w:line="276" w:lineRule="auto"/>
              <w:jc w:val="left"/>
              <w:rPr>
                <w:rFonts w:eastAsia="Times New Roman" w:cs="Times New Roman"/>
                <w:kern w:val="0"/>
                <w:lang w:eastAsia="pl-PL" w:bidi="ar-SA"/>
              </w:rPr>
            </w:pPr>
          </w:p>
        </w:tc>
      </w:tr>
      <w:tr w:rsidR="00794F4D" w:rsidRPr="00EC0CD0" w14:paraId="6441FBAC" w14:textId="77777777" w:rsidTr="00EC0CD0">
        <w:tc>
          <w:tcPr>
            <w:tcW w:w="2830" w:type="dxa"/>
          </w:tcPr>
          <w:p w14:paraId="2BDABED9" w14:textId="37B5CC9E" w:rsidR="00794F4D" w:rsidRPr="00EC0CD0" w:rsidRDefault="00794F4D" w:rsidP="004913DD">
            <w:pPr>
              <w:spacing w:after="240" w:line="276" w:lineRule="auto"/>
              <w:jc w:val="left"/>
              <w:rPr>
                <w:rFonts w:eastAsiaTheme="minorHAnsi" w:cs="Times New Roman"/>
                <w:kern w:val="0"/>
                <w:lang w:eastAsia="en-US" w:bidi="ar-SA"/>
              </w:rPr>
            </w:pPr>
            <w:r w:rsidRPr="00794F4D">
              <w:rPr>
                <w:rFonts w:eastAsiaTheme="minorHAnsi" w:cs="Times New Roman"/>
                <w:kern w:val="0"/>
                <w:lang w:eastAsia="en-US" w:bidi="ar-SA"/>
              </w:rPr>
              <w:t>Termin  załatwienia sprawy</w:t>
            </w:r>
          </w:p>
        </w:tc>
        <w:tc>
          <w:tcPr>
            <w:tcW w:w="6232" w:type="dxa"/>
          </w:tcPr>
          <w:p w14:paraId="01D85BAF" w14:textId="0CCAD9F7" w:rsidR="00EC0CD0" w:rsidRPr="00EC0CD0" w:rsidRDefault="00794F4D" w:rsidP="004913DD">
            <w:pPr>
              <w:autoSpaceDE w:val="0"/>
              <w:autoSpaceDN w:val="0"/>
              <w:adjustRightInd w:val="0"/>
              <w:spacing w:after="240" w:line="276" w:lineRule="auto"/>
              <w:jc w:val="left"/>
              <w:rPr>
                <w:rFonts w:cs="Times New Roman"/>
                <w:color w:val="000000"/>
                <w:kern w:val="0"/>
                <w:lang w:bidi="ar-SA"/>
              </w:rPr>
            </w:pPr>
            <w:r w:rsidRPr="00EC0CD0">
              <w:rPr>
                <w:rFonts w:cs="Times New Roman"/>
                <w:color w:val="000000"/>
                <w:kern w:val="0"/>
                <w:lang w:bidi="ar-SA"/>
              </w:rPr>
              <w:t xml:space="preserve">Zgodnie z </w:t>
            </w:r>
            <w:r w:rsidR="00DA7BD5">
              <w:rPr>
                <w:rFonts w:cs="Times New Roman"/>
                <w:color w:val="000000"/>
                <w:kern w:val="0"/>
                <w:lang w:bidi="ar-SA"/>
              </w:rPr>
              <w:t xml:space="preserve">art. 12 ust. 3 Prawa geodezyjnego i kartograficznego udostępnienie </w:t>
            </w:r>
            <w:r w:rsidR="00DA7BD5" w:rsidRPr="00DA7BD5">
              <w:rPr>
                <w:rFonts w:cs="Times New Roman"/>
                <w:color w:val="000000"/>
                <w:kern w:val="0"/>
                <w:lang w:bidi="ar-SA"/>
              </w:rPr>
              <w:t>kopi</w:t>
            </w:r>
            <w:r w:rsidR="00DA7BD5">
              <w:rPr>
                <w:rFonts w:cs="Times New Roman"/>
                <w:color w:val="000000"/>
                <w:kern w:val="0"/>
                <w:lang w:bidi="ar-SA"/>
              </w:rPr>
              <w:t>i</w:t>
            </w:r>
            <w:r w:rsidR="00DA7BD5" w:rsidRPr="00DA7BD5">
              <w:rPr>
                <w:rFonts w:cs="Times New Roman"/>
                <w:color w:val="000000"/>
                <w:kern w:val="0"/>
                <w:lang w:bidi="ar-SA"/>
              </w:rPr>
              <w:t xml:space="preserve"> zbiorów danych lub innych materiałów </w:t>
            </w:r>
            <w:r w:rsidR="00DA7BD5">
              <w:rPr>
                <w:rFonts w:cs="Times New Roman"/>
                <w:color w:val="000000"/>
                <w:kern w:val="0"/>
                <w:lang w:bidi="ar-SA"/>
              </w:rPr>
              <w:t xml:space="preserve">powiatowego </w:t>
            </w:r>
            <w:r w:rsidR="00DA7BD5" w:rsidRPr="00DA7BD5">
              <w:rPr>
                <w:rFonts w:cs="Times New Roman"/>
                <w:color w:val="000000"/>
                <w:kern w:val="0"/>
                <w:lang w:bidi="ar-SA"/>
              </w:rPr>
              <w:t xml:space="preserve">zasobu geodezyjnego i kartograficznego, dotyczących danego zgłoszenia prac </w:t>
            </w:r>
            <w:r w:rsidR="00DA7BD5">
              <w:rPr>
                <w:rFonts w:cs="Times New Roman"/>
                <w:color w:val="000000"/>
                <w:kern w:val="0"/>
                <w:lang w:bidi="ar-SA"/>
              </w:rPr>
              <w:t xml:space="preserve">następuje </w:t>
            </w:r>
            <w:r w:rsidR="00DA7BD5" w:rsidRPr="00DA7BD5">
              <w:rPr>
                <w:rFonts w:cs="Times New Roman"/>
                <w:color w:val="000000"/>
                <w:kern w:val="0"/>
                <w:lang w:bidi="ar-SA"/>
              </w:rPr>
              <w:t>niezwłocznie, nie później niż w terminie 5 dni roboczych od dnia otrzymania opłaty, o której mowa w art. 40a ust. 1</w:t>
            </w:r>
            <w:r w:rsidR="00DA7BD5">
              <w:rPr>
                <w:rFonts w:cs="Times New Roman"/>
                <w:color w:val="000000"/>
                <w:kern w:val="0"/>
                <w:lang w:bidi="ar-SA"/>
              </w:rPr>
              <w:t xml:space="preserve"> Prawa geodezyjnego i kartograficznego.</w:t>
            </w:r>
          </w:p>
        </w:tc>
      </w:tr>
      <w:tr w:rsidR="00794F4D" w:rsidRPr="00EC0CD0" w14:paraId="3201C1E0" w14:textId="77777777" w:rsidTr="00EC0CD0">
        <w:tc>
          <w:tcPr>
            <w:tcW w:w="2830" w:type="dxa"/>
          </w:tcPr>
          <w:p w14:paraId="4EFCE338" w14:textId="1B48CF4F" w:rsidR="00794F4D" w:rsidRPr="00794F4D" w:rsidRDefault="00794F4D" w:rsidP="004913DD">
            <w:pPr>
              <w:spacing w:after="240" w:line="276" w:lineRule="auto"/>
              <w:jc w:val="left"/>
              <w:rPr>
                <w:rFonts w:eastAsiaTheme="minorHAnsi" w:cs="Times New Roman"/>
                <w:kern w:val="0"/>
                <w:lang w:eastAsia="en-US" w:bidi="ar-SA"/>
              </w:rPr>
            </w:pPr>
            <w:r w:rsidRPr="00794F4D">
              <w:rPr>
                <w:rFonts w:eastAsiaTheme="minorHAnsi" w:cs="Times New Roman"/>
                <w:kern w:val="0"/>
                <w:lang w:eastAsia="en-US" w:bidi="ar-SA"/>
              </w:rPr>
              <w:t>Tryb odw</w:t>
            </w:r>
            <w:r w:rsidRPr="00EC0CD0">
              <w:rPr>
                <w:rFonts w:eastAsiaTheme="minorHAnsi" w:cs="Times New Roman"/>
                <w:kern w:val="0"/>
                <w:lang w:eastAsia="en-US" w:bidi="ar-SA"/>
              </w:rPr>
              <w:t>o</w:t>
            </w:r>
            <w:r w:rsidRPr="00794F4D">
              <w:rPr>
                <w:rFonts w:eastAsiaTheme="minorHAnsi" w:cs="Times New Roman"/>
                <w:kern w:val="0"/>
                <w:lang w:eastAsia="en-US" w:bidi="ar-SA"/>
              </w:rPr>
              <w:t>ławczy</w:t>
            </w:r>
          </w:p>
          <w:p w14:paraId="36C8F4C6" w14:textId="77777777" w:rsidR="00794F4D" w:rsidRPr="00EC0CD0" w:rsidRDefault="00794F4D" w:rsidP="004913DD">
            <w:pPr>
              <w:spacing w:after="240" w:line="276" w:lineRule="auto"/>
              <w:jc w:val="left"/>
              <w:rPr>
                <w:rFonts w:eastAsia="Times New Roman" w:cs="Times New Roman"/>
                <w:kern w:val="0"/>
                <w:lang w:eastAsia="pl-PL" w:bidi="ar-SA"/>
              </w:rPr>
            </w:pPr>
          </w:p>
        </w:tc>
        <w:tc>
          <w:tcPr>
            <w:tcW w:w="6232" w:type="dxa"/>
          </w:tcPr>
          <w:tbl>
            <w:tblPr>
              <w:tblW w:w="0" w:type="auto"/>
              <w:tblBorders>
                <w:top w:val="nil"/>
                <w:left w:val="nil"/>
                <w:bottom w:val="nil"/>
                <w:right w:val="nil"/>
              </w:tblBorders>
              <w:tblLook w:val="0000" w:firstRow="0" w:lastRow="0" w:firstColumn="0" w:lastColumn="0" w:noHBand="0" w:noVBand="0"/>
            </w:tblPr>
            <w:tblGrid>
              <w:gridCol w:w="6016"/>
            </w:tblGrid>
            <w:tr w:rsidR="00EC0CD0" w:rsidRPr="00EC0CD0" w14:paraId="1739557A" w14:textId="77777777">
              <w:trPr>
                <w:trHeight w:val="250"/>
              </w:trPr>
              <w:tc>
                <w:tcPr>
                  <w:tcW w:w="0" w:type="auto"/>
                </w:tcPr>
                <w:p w14:paraId="006D72D8" w14:textId="2BF1B983" w:rsidR="00D05409" w:rsidRPr="00D05409" w:rsidRDefault="00D05409" w:rsidP="004913DD">
                  <w:pPr>
                    <w:spacing w:line="276" w:lineRule="auto"/>
                    <w:jc w:val="left"/>
                    <w:rPr>
                      <w:rFonts w:eastAsia="Times New Roman" w:cs="Times New Roman"/>
                      <w:kern w:val="0"/>
                      <w:lang w:eastAsia="pl-PL" w:bidi="ar-SA"/>
                    </w:rPr>
                  </w:pPr>
                  <w:r>
                    <w:rPr>
                      <w:rFonts w:eastAsia="Times New Roman" w:cs="Times New Roman"/>
                      <w:kern w:val="0"/>
                      <w:lang w:eastAsia="pl-PL" w:bidi="ar-SA"/>
                    </w:rPr>
                    <w:t>W</w:t>
                  </w:r>
                  <w:r w:rsidR="004913DD">
                    <w:rPr>
                      <w:rFonts w:eastAsia="Times New Roman" w:cs="Times New Roman"/>
                      <w:kern w:val="0"/>
                      <w:lang w:eastAsia="pl-PL" w:bidi="ar-SA"/>
                    </w:rPr>
                    <w:t xml:space="preserve"> </w:t>
                  </w:r>
                  <w:r w:rsidRPr="00D05409">
                    <w:rPr>
                      <w:rFonts w:eastAsia="Times New Roman" w:cs="Times New Roman"/>
                      <w:kern w:val="0"/>
                      <w:lang w:eastAsia="pl-PL" w:bidi="ar-SA"/>
                    </w:rPr>
                    <w:t xml:space="preserve">przypadku sporu dotyczącego zakresu udostępnianych </w:t>
                  </w:r>
                  <w:r w:rsidR="004913DD">
                    <w:rPr>
                      <w:rFonts w:eastAsia="Times New Roman" w:cs="Times New Roman"/>
                      <w:kern w:val="0"/>
                      <w:lang w:eastAsia="pl-PL" w:bidi="ar-SA"/>
                    </w:rPr>
                    <w:t>danych i dokumentów</w:t>
                  </w:r>
                  <w:r w:rsidRPr="00D05409">
                    <w:rPr>
                      <w:rFonts w:eastAsia="Times New Roman" w:cs="Times New Roman"/>
                      <w:kern w:val="0"/>
                      <w:lang w:eastAsia="pl-PL" w:bidi="ar-SA"/>
                    </w:rPr>
                    <w:t xml:space="preserve"> lub wysokości należnej opłaty Starosta wydaje decyzję administracyjną; </w:t>
                  </w:r>
                  <w:r w:rsidR="004913DD">
                    <w:rPr>
                      <w:rFonts w:eastAsia="Times New Roman" w:cs="Times New Roman"/>
                      <w:kern w:val="0"/>
                      <w:lang w:eastAsia="pl-PL" w:bidi="ar-SA"/>
                    </w:rPr>
                    <w:t>od decyzji przysługuje odwołanie do Opolskiego Wojewódzkiego Inspektora Nadzoru Geodezyjnego i Kartograficznego za pośrednictwem Starosty Brzeskiego</w:t>
                  </w:r>
                  <w:r w:rsidR="002D3692">
                    <w:rPr>
                      <w:rFonts w:eastAsia="Times New Roman" w:cs="Times New Roman"/>
                      <w:kern w:val="0"/>
                      <w:lang w:eastAsia="pl-PL" w:bidi="ar-SA"/>
                    </w:rPr>
                    <w:t>.</w:t>
                  </w:r>
                </w:p>
                <w:p w14:paraId="048C58DA" w14:textId="48AB150F" w:rsidR="00EC0CD0" w:rsidRPr="00EC0CD0" w:rsidRDefault="004913DD" w:rsidP="004913DD">
                  <w:pPr>
                    <w:autoSpaceDE w:val="0"/>
                    <w:autoSpaceDN w:val="0"/>
                    <w:adjustRightInd w:val="0"/>
                    <w:spacing w:after="240" w:line="276" w:lineRule="auto"/>
                    <w:jc w:val="left"/>
                    <w:rPr>
                      <w:rFonts w:cs="Times New Roman"/>
                      <w:color w:val="000000"/>
                      <w:kern w:val="0"/>
                      <w:lang w:bidi="ar-SA"/>
                    </w:rPr>
                  </w:pPr>
                  <w:r>
                    <w:rPr>
                      <w:rFonts w:eastAsia="Times New Roman" w:cs="Times New Roman"/>
                      <w:kern w:val="0"/>
                      <w:lang w:eastAsia="pl-PL" w:bidi="ar-SA"/>
                    </w:rPr>
                    <w:t>W</w:t>
                  </w:r>
                  <w:r w:rsidR="00D05409" w:rsidRPr="00D05409">
                    <w:rPr>
                      <w:rFonts w:eastAsia="Times New Roman" w:cs="Times New Roman"/>
                      <w:kern w:val="0"/>
                      <w:lang w:eastAsia="pl-PL" w:bidi="ar-SA"/>
                    </w:rPr>
                    <w:t xml:space="preserve">niesienie odwołania od decyzji w sprawie ustalenia wysokości opłaty za udostępnienie danych </w:t>
                  </w:r>
                  <w:r>
                    <w:rPr>
                      <w:rFonts w:eastAsia="Times New Roman" w:cs="Times New Roman"/>
                      <w:kern w:val="0"/>
                      <w:lang w:eastAsia="pl-PL" w:bidi="ar-SA"/>
                    </w:rPr>
                    <w:t xml:space="preserve">i dokumentów </w:t>
                  </w:r>
                  <w:r w:rsidR="00D05409" w:rsidRPr="00D05409">
                    <w:rPr>
                      <w:rFonts w:eastAsia="Times New Roman" w:cs="Times New Roman"/>
                      <w:kern w:val="0"/>
                      <w:lang w:eastAsia="pl-PL" w:bidi="ar-SA"/>
                    </w:rPr>
                    <w:t>nie wstrzymuje udostępniania tych materiałów, pod warunkiem uiszczenia opłaty w wysokości ustalonej w zaskarżonej decyzji</w:t>
                  </w:r>
                  <w:r>
                    <w:rPr>
                      <w:rFonts w:eastAsia="Times New Roman" w:cs="Times New Roman"/>
                      <w:kern w:val="0"/>
                      <w:lang w:eastAsia="pl-PL" w:bidi="ar-SA"/>
                    </w:rPr>
                    <w:t>.</w:t>
                  </w:r>
                </w:p>
              </w:tc>
            </w:tr>
          </w:tbl>
          <w:p w14:paraId="566313F7" w14:textId="0940C3E5" w:rsidR="00794F4D" w:rsidRPr="00EC0CD0" w:rsidRDefault="00794F4D" w:rsidP="004913DD">
            <w:pPr>
              <w:spacing w:after="240" w:line="276" w:lineRule="auto"/>
              <w:jc w:val="left"/>
              <w:rPr>
                <w:rFonts w:eastAsia="Times New Roman" w:cs="Times New Roman"/>
                <w:kern w:val="0"/>
                <w:lang w:eastAsia="pl-PL" w:bidi="ar-SA"/>
              </w:rPr>
            </w:pPr>
          </w:p>
        </w:tc>
      </w:tr>
      <w:tr w:rsidR="00794F4D" w:rsidRPr="00EC0CD0" w14:paraId="1762DB28" w14:textId="77777777" w:rsidTr="00EC0CD0">
        <w:tc>
          <w:tcPr>
            <w:tcW w:w="2830" w:type="dxa"/>
          </w:tcPr>
          <w:p w14:paraId="08776B5F" w14:textId="462972BB"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lastRenderedPageBreak/>
              <w:t>Wymagane dokumenty</w:t>
            </w:r>
          </w:p>
        </w:tc>
        <w:tc>
          <w:tcPr>
            <w:tcW w:w="6232" w:type="dxa"/>
          </w:tcPr>
          <w:p w14:paraId="685EC971" w14:textId="5F7F09D7" w:rsidR="00794F4D" w:rsidRPr="00EC0CD0" w:rsidRDefault="00EC0CD0"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 xml:space="preserve">Wniosek – </w:t>
            </w:r>
            <w:r w:rsidR="004913DD">
              <w:rPr>
                <w:rFonts w:eastAsia="Times New Roman" w:cs="Times New Roman"/>
                <w:kern w:val="0"/>
                <w:lang w:eastAsia="pl-PL" w:bidi="ar-SA"/>
              </w:rPr>
              <w:t xml:space="preserve">druk ustalony w </w:t>
            </w:r>
            <w:r w:rsidR="00D05409" w:rsidRPr="00D05409">
              <w:t>Rozporządzeni</w:t>
            </w:r>
            <w:r w:rsidR="004913DD">
              <w:t>u</w:t>
            </w:r>
            <w:r w:rsidR="00D05409" w:rsidRPr="00D05409">
              <w:t xml:space="preserve"> Ministra Rozwoju z dnia 2</w:t>
            </w:r>
            <w:r w:rsidR="00DA7BD5">
              <w:t>7</w:t>
            </w:r>
            <w:r w:rsidR="00D05409" w:rsidRPr="00D05409">
              <w:t xml:space="preserve"> lipca 2020 r. </w:t>
            </w:r>
            <w:hyperlink r:id="rId12" w:history="1">
              <w:r w:rsidR="00DA7BD5" w:rsidRPr="00DA7BD5">
                <w:rPr>
                  <w:rStyle w:val="Hipercze"/>
                </w:rPr>
                <w:t>w sprawie wzorów zgłoszenia prac geodezyjnych, zawiadomienia o przekazaniu wyników zgłoszonych prac oraz protokołu weryfikacji wyników zgłoszonych prac geodezyjnych</w:t>
              </w:r>
            </w:hyperlink>
          </w:p>
        </w:tc>
      </w:tr>
      <w:tr w:rsidR="00794F4D" w:rsidRPr="00EC0CD0" w14:paraId="26A4D4F2" w14:textId="77777777" w:rsidTr="00EC0CD0">
        <w:tc>
          <w:tcPr>
            <w:tcW w:w="2830" w:type="dxa"/>
          </w:tcPr>
          <w:p w14:paraId="467E3E9C" w14:textId="46455DE0"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Opłaty</w:t>
            </w:r>
          </w:p>
        </w:tc>
        <w:tc>
          <w:tcPr>
            <w:tcW w:w="6232" w:type="dxa"/>
          </w:tcPr>
          <w:p w14:paraId="7434BF89" w14:textId="21A3D192" w:rsidR="00794F4D" w:rsidRPr="00EC0CD0" w:rsidRDefault="00F767D0" w:rsidP="004913DD">
            <w:pPr>
              <w:spacing w:after="240" w:line="276" w:lineRule="auto"/>
              <w:jc w:val="left"/>
              <w:rPr>
                <w:rFonts w:eastAsia="Times New Roman" w:cs="Times New Roman"/>
                <w:kern w:val="0"/>
                <w:lang w:eastAsia="pl-PL" w:bidi="ar-SA"/>
              </w:rPr>
            </w:pPr>
            <w:r>
              <w:rPr>
                <w:rFonts w:eastAsia="Times New Roman" w:cs="Times New Roman"/>
                <w:kern w:val="0"/>
                <w:lang w:eastAsia="pl-PL" w:bidi="ar-SA"/>
              </w:rPr>
              <w:t xml:space="preserve">Ustalane zgodnie z załącznikiem do ustawy </w:t>
            </w:r>
            <w:r w:rsidR="00D05409">
              <w:rPr>
                <w:rFonts w:eastAsia="Times New Roman" w:cs="Times New Roman"/>
                <w:kern w:val="0"/>
                <w:lang w:eastAsia="pl-PL" w:bidi="ar-SA"/>
              </w:rPr>
              <w:t xml:space="preserve">z dnia 17 maja 1989 r. </w:t>
            </w:r>
            <w:r>
              <w:rPr>
                <w:rFonts w:eastAsia="Times New Roman" w:cs="Times New Roman"/>
                <w:kern w:val="0"/>
                <w:lang w:eastAsia="pl-PL" w:bidi="ar-SA"/>
              </w:rPr>
              <w:t>Prawo geodezyjne i kart</w:t>
            </w:r>
            <w:r w:rsidR="00D05409">
              <w:rPr>
                <w:rFonts w:eastAsia="Times New Roman" w:cs="Times New Roman"/>
                <w:kern w:val="0"/>
                <w:lang w:eastAsia="pl-PL" w:bidi="ar-SA"/>
              </w:rPr>
              <w:t>ograficzne</w:t>
            </w:r>
          </w:p>
        </w:tc>
      </w:tr>
      <w:tr w:rsidR="00794F4D" w:rsidRPr="00EC0CD0" w14:paraId="0A6C7DFD" w14:textId="77777777" w:rsidTr="00EC0CD0">
        <w:tc>
          <w:tcPr>
            <w:tcW w:w="2830" w:type="dxa"/>
          </w:tcPr>
          <w:p w14:paraId="44982CFC" w14:textId="43255924" w:rsidR="00794F4D" w:rsidRPr="00EC0CD0" w:rsidRDefault="00794F4D" w:rsidP="004913DD">
            <w:pPr>
              <w:spacing w:after="240" w:line="276" w:lineRule="auto"/>
              <w:jc w:val="left"/>
              <w:rPr>
                <w:rFonts w:eastAsia="Times New Roman" w:cs="Times New Roman"/>
                <w:kern w:val="0"/>
                <w:lang w:eastAsia="pl-PL" w:bidi="ar-SA"/>
              </w:rPr>
            </w:pPr>
            <w:r w:rsidRPr="00EC0CD0">
              <w:rPr>
                <w:rFonts w:eastAsia="Times New Roman" w:cs="Times New Roman"/>
                <w:kern w:val="0"/>
                <w:lang w:eastAsia="pl-PL" w:bidi="ar-SA"/>
              </w:rPr>
              <w:t>Uwagi</w:t>
            </w:r>
          </w:p>
        </w:tc>
        <w:tc>
          <w:tcPr>
            <w:tcW w:w="6232" w:type="dxa"/>
          </w:tcPr>
          <w:p w14:paraId="1D02AB25" w14:textId="731F957A" w:rsidR="00794F4D" w:rsidRPr="00EC0CD0" w:rsidRDefault="00D05409" w:rsidP="004913DD">
            <w:pPr>
              <w:spacing w:after="240" w:line="276" w:lineRule="auto"/>
              <w:jc w:val="left"/>
              <w:rPr>
                <w:rFonts w:eastAsia="Times New Roman" w:cs="Times New Roman"/>
                <w:kern w:val="0"/>
                <w:lang w:eastAsia="pl-PL" w:bidi="ar-SA"/>
              </w:rPr>
            </w:pPr>
            <w:r>
              <w:rPr>
                <w:rFonts w:eastAsia="Times New Roman" w:cs="Times New Roman"/>
                <w:kern w:val="0"/>
                <w:lang w:eastAsia="pl-PL" w:bidi="ar-SA"/>
              </w:rPr>
              <w:t>Szczegółowe informacje</w:t>
            </w:r>
            <w:r w:rsidR="004913DD">
              <w:rPr>
                <w:rFonts w:eastAsia="Times New Roman" w:cs="Times New Roman"/>
                <w:kern w:val="0"/>
                <w:lang w:eastAsia="pl-PL" w:bidi="ar-SA"/>
              </w:rPr>
              <w:t xml:space="preserve"> – w tym dot. opłat, wzory wniosków oraz warunki korzystania z e-usługi</w:t>
            </w:r>
            <w:r>
              <w:rPr>
                <w:rFonts w:eastAsia="Times New Roman" w:cs="Times New Roman"/>
                <w:kern w:val="0"/>
                <w:lang w:eastAsia="pl-PL" w:bidi="ar-SA"/>
              </w:rPr>
              <w:t xml:space="preserve"> udostępniono na stronie </w:t>
            </w:r>
            <w:hyperlink r:id="rId13" w:history="1">
              <w:r w:rsidRPr="0013498E">
                <w:rPr>
                  <w:rStyle w:val="Hipercze"/>
                  <w:rFonts w:eastAsia="Times New Roman" w:cs="Times New Roman"/>
                  <w:kern w:val="0"/>
                  <w:lang w:eastAsia="pl-PL" w:bidi="ar-SA"/>
                </w:rPr>
                <w:t>www.brzeg-powiat.pl</w:t>
              </w:r>
            </w:hyperlink>
            <w:r>
              <w:rPr>
                <w:rFonts w:eastAsia="Times New Roman" w:cs="Times New Roman"/>
                <w:kern w:val="0"/>
                <w:lang w:eastAsia="pl-PL" w:bidi="ar-SA"/>
              </w:rPr>
              <w:t xml:space="preserve"> w zakładce Wydział Geodezji i Gospodarki Nieruchomościami</w:t>
            </w:r>
          </w:p>
        </w:tc>
      </w:tr>
      <w:tr w:rsidR="00DB36F3" w14:paraId="376E8A8B" w14:textId="77777777" w:rsidTr="00DB36F3">
        <w:tc>
          <w:tcPr>
            <w:tcW w:w="2830" w:type="dxa"/>
            <w:hideMark/>
          </w:tcPr>
          <w:p w14:paraId="1FABDB8D" w14:textId="77777777" w:rsidR="00DB36F3" w:rsidRDefault="00DB36F3">
            <w:pPr>
              <w:spacing w:after="240" w:line="240" w:lineRule="auto"/>
              <w:jc w:val="left"/>
              <w:rPr>
                <w:rFonts w:eastAsia="Times New Roman" w:cs="Times New Roman"/>
                <w:kern w:val="0"/>
                <w:lang w:eastAsia="pl-PL" w:bidi="ar-SA"/>
              </w:rPr>
            </w:pPr>
            <w:r>
              <w:rPr>
                <w:rFonts w:eastAsia="Times New Roman" w:cs="Times New Roman"/>
                <w:kern w:val="0"/>
                <w:lang w:eastAsia="pl-PL" w:bidi="ar-SA"/>
              </w:rPr>
              <w:t>Ochrona danych osobowych</w:t>
            </w:r>
          </w:p>
        </w:tc>
        <w:tc>
          <w:tcPr>
            <w:tcW w:w="6232" w:type="dxa"/>
            <w:hideMark/>
          </w:tcPr>
          <w:p w14:paraId="44C28D41" w14:textId="77777777" w:rsidR="0052302F" w:rsidRPr="0052302F" w:rsidRDefault="0052302F" w:rsidP="0052302F">
            <w:pPr>
              <w:spacing w:after="200" w:line="276" w:lineRule="auto"/>
              <w:rPr>
                <w:rFonts w:eastAsiaTheme="minorHAnsi" w:cs="Times New Roman"/>
                <w:kern w:val="0"/>
                <w:u w:val="single"/>
                <w:lang w:eastAsia="en-US" w:bidi="ar-SA"/>
              </w:rPr>
            </w:pPr>
            <w:r w:rsidRPr="0052302F">
              <w:rPr>
                <w:rFonts w:eastAsiaTheme="minorHAnsi" w:cs="Times New Roman"/>
                <w:kern w:val="0"/>
                <w:u w:val="single"/>
                <w:lang w:eastAsia="en-US" w:bidi="ar-SA"/>
              </w:rPr>
              <w:t>Klauzula informacyjna</w:t>
            </w:r>
          </w:p>
          <w:p w14:paraId="76B1BEEB" w14:textId="77777777" w:rsidR="0052302F" w:rsidRPr="0052302F" w:rsidRDefault="0052302F" w:rsidP="0052302F">
            <w:pPr>
              <w:spacing w:after="200" w:line="276" w:lineRule="auto"/>
              <w:rPr>
                <w:rFonts w:eastAsiaTheme="minorHAnsi" w:cs="Times New Roman"/>
                <w:kern w:val="0"/>
                <w:lang w:eastAsia="en-US" w:bidi="ar-SA"/>
              </w:rPr>
            </w:pPr>
            <w:r w:rsidRPr="0052302F">
              <w:rPr>
                <w:rFonts w:eastAsiaTheme="minorHAnsi" w:cs="Times New Roman"/>
                <w:kern w:val="0"/>
                <w:lang w:eastAsia="en-US" w:bidi="ar-SA"/>
              </w:rPr>
              <w:t xml:space="preserve">Zgodnie z </w:t>
            </w:r>
            <w:r w:rsidRPr="0052302F">
              <w:rPr>
                <w:rFonts w:eastAsiaTheme="minorHAnsi" w:cs="Times New Roman"/>
                <w:b/>
                <w:bCs/>
                <w:kern w:val="0"/>
                <w:lang w:eastAsia="en-US" w:bidi="ar-SA"/>
              </w:rPr>
              <w:t>art.13 ust.1-2</w:t>
            </w:r>
            <w:r w:rsidRPr="0052302F">
              <w:rPr>
                <w:rFonts w:eastAsiaTheme="minorHAnsi" w:cs="Times New Roman"/>
                <w:kern w:val="0"/>
                <w:lang w:eastAsia="en-US" w:bidi="ar-SA"/>
              </w:rPr>
              <w:t xml:space="preserve">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RODO, informuje się, że:</w:t>
            </w:r>
          </w:p>
          <w:p w14:paraId="1BF62214" w14:textId="77777777" w:rsidR="0052302F" w:rsidRPr="0052302F" w:rsidRDefault="0052302F" w:rsidP="0052302F">
            <w:pPr>
              <w:numPr>
                <w:ilvl w:val="0"/>
                <w:numId w:val="5"/>
              </w:numPr>
              <w:spacing w:after="200" w:line="254" w:lineRule="auto"/>
              <w:contextualSpacing/>
              <w:jc w:val="left"/>
              <w:rPr>
                <w:rFonts w:eastAsiaTheme="minorHAnsi" w:cs="Times New Roman"/>
                <w:kern w:val="0"/>
                <w:lang w:eastAsia="en-US" w:bidi="ar-SA"/>
              </w:rPr>
            </w:pPr>
            <w:bookmarkStart w:id="0" w:name="_Hlk171082445"/>
            <w:r w:rsidRPr="0052302F">
              <w:rPr>
                <w:rFonts w:eastAsiaTheme="minorHAnsi" w:cs="Times New Roman"/>
                <w:kern w:val="0"/>
                <w:lang w:eastAsia="en-US" w:bidi="ar-SA"/>
              </w:rPr>
              <w:t>dane osobowe w Starostwie Powiatowym w Brzegu są przetwarzane zgodnie z obowiązującymi przepisami prawa Unii Europejskiej, w szczególności zgodnie z RODO i przepisami krajowymi z zakresu danych osobowych;</w:t>
            </w:r>
          </w:p>
          <w:bookmarkEnd w:id="0"/>
          <w:p w14:paraId="4C861189" w14:textId="77777777" w:rsidR="0052302F" w:rsidRPr="0052302F" w:rsidRDefault="0052302F" w:rsidP="0052302F">
            <w:pPr>
              <w:numPr>
                <w:ilvl w:val="0"/>
                <w:numId w:val="5"/>
              </w:numPr>
              <w:spacing w:after="160" w:line="254" w:lineRule="auto"/>
              <w:contextualSpacing/>
              <w:jc w:val="left"/>
              <w:rPr>
                <w:rFonts w:eastAsiaTheme="minorHAnsi" w:cs="Times New Roman"/>
                <w:kern w:val="0"/>
                <w:lang w:eastAsia="en-US" w:bidi="ar-SA"/>
              </w:rPr>
            </w:pPr>
            <w:r w:rsidRPr="0052302F">
              <w:rPr>
                <w:rFonts w:eastAsiaTheme="minorHAnsi" w:cs="Times New Roman"/>
                <w:kern w:val="0"/>
                <w:lang w:eastAsia="en-US" w:bidi="ar-SA"/>
              </w:rPr>
              <w:t xml:space="preserve">Administratorem danych osobowych jest Starosta Powiatu Brzeskiego z siedzibą w Brzegu   49-300 przy ul. Robotniczej 20, tel. 77 444 79 00, e-mail: </w:t>
            </w:r>
            <w:hyperlink r:id="rId14" w:history="1">
              <w:r w:rsidRPr="0052302F">
                <w:rPr>
                  <w:rFonts w:eastAsiaTheme="minorHAnsi" w:cs="Times New Roman"/>
                  <w:color w:val="0000FF"/>
                  <w:kern w:val="0"/>
                  <w:u w:val="single"/>
                  <w:lang w:eastAsia="en-US" w:bidi="ar-SA"/>
                </w:rPr>
                <w:t>starostwo@brzeg-powiat.pl</w:t>
              </w:r>
            </w:hyperlink>
            <w:r w:rsidRPr="0052302F">
              <w:rPr>
                <w:rFonts w:eastAsiaTheme="minorHAnsi" w:cs="Times New Roman"/>
                <w:kern w:val="0"/>
                <w:lang w:eastAsia="en-US" w:bidi="ar-SA"/>
              </w:rPr>
              <w:t>;</w:t>
            </w:r>
          </w:p>
          <w:p w14:paraId="4E5B9E6B" w14:textId="77777777" w:rsidR="0052302F" w:rsidRPr="0052302F" w:rsidRDefault="0052302F" w:rsidP="0052302F">
            <w:pPr>
              <w:numPr>
                <w:ilvl w:val="0"/>
                <w:numId w:val="5"/>
              </w:numPr>
              <w:spacing w:after="160" w:line="254" w:lineRule="auto"/>
              <w:contextualSpacing/>
              <w:jc w:val="left"/>
              <w:rPr>
                <w:rFonts w:eastAsiaTheme="minorHAnsi" w:cs="Times New Roman"/>
                <w:kern w:val="0"/>
                <w:lang w:eastAsia="en-US" w:bidi="ar-SA"/>
              </w:rPr>
            </w:pPr>
            <w:r w:rsidRPr="0052302F">
              <w:rPr>
                <w:rFonts w:eastAsiaTheme="minorHAnsi" w:cs="Times New Roman"/>
                <w:kern w:val="0"/>
                <w:lang w:eastAsia="en-US" w:bidi="ar-SA"/>
              </w:rPr>
              <w:t>Administrator powołał inspektora ochrony danych, z którym można się skontaktować pod nr telefonu: 77 444 79 34 (w godzinach pracy urzędu), drogą mailową na adres: odo@brzeg-powiat.pl lub listownie na adres siedziby urzędu (podany w pkt.1.);</w:t>
            </w:r>
          </w:p>
          <w:p w14:paraId="2BD94D0F" w14:textId="77777777" w:rsidR="0052302F" w:rsidRPr="0052302F" w:rsidRDefault="0052302F" w:rsidP="0052302F">
            <w:pPr>
              <w:numPr>
                <w:ilvl w:val="0"/>
                <w:numId w:val="5"/>
              </w:numPr>
              <w:spacing w:after="160" w:line="259" w:lineRule="auto"/>
              <w:contextualSpacing/>
              <w:jc w:val="left"/>
              <w:rPr>
                <w:rFonts w:eastAsiaTheme="minorHAnsi" w:cs="Times New Roman"/>
                <w:b/>
                <w:bCs/>
                <w:kern w:val="0"/>
                <w:lang w:eastAsia="en-US" w:bidi="ar-SA"/>
              </w:rPr>
            </w:pPr>
            <w:r w:rsidRPr="0052302F">
              <w:rPr>
                <w:rFonts w:eastAsiaTheme="minorHAnsi" w:cs="Times New Roman"/>
                <w:kern w:val="0"/>
                <w:lang w:eastAsia="en-US" w:bidi="ar-SA"/>
              </w:rPr>
              <w:t xml:space="preserve">przetwarzanie danych osobowych odbywa się </w:t>
            </w:r>
            <w:r w:rsidRPr="0052302F">
              <w:rPr>
                <w:rFonts w:eastAsiaTheme="minorHAnsi" w:cs="Times New Roman"/>
                <w:b/>
                <w:bCs/>
                <w:color w:val="FF0000"/>
                <w:kern w:val="0"/>
                <w:lang w:eastAsia="en-US" w:bidi="ar-SA"/>
              </w:rPr>
              <w:t>w celu realizacji zgłoszenia prac geodezyjnych</w:t>
            </w:r>
            <w:r w:rsidRPr="0052302F">
              <w:rPr>
                <w:rFonts w:eastAsiaTheme="minorHAnsi" w:cs="Times New Roman"/>
                <w:kern w:val="0"/>
                <w:lang w:eastAsia="en-US" w:bidi="ar-SA"/>
              </w:rPr>
              <w:t xml:space="preserve">, zgodnie z </w:t>
            </w:r>
            <w:r w:rsidRPr="0052302F">
              <w:rPr>
                <w:rFonts w:eastAsiaTheme="minorHAnsi" w:cs="Times New Roman"/>
                <w:b/>
                <w:bCs/>
                <w:kern w:val="0"/>
                <w:lang w:eastAsia="en-US" w:bidi="ar-SA"/>
              </w:rPr>
              <w:t>art. 6 ust. 1 lit. c RODO, art. 12 ust. 1 pkt. 3 i ust. 2 ustawy z dnia 17 maja 1989 r. - Prawo geodezyjne i kartograficzne (tekst jedn. Dz. U. z 2024 r. poz. 1151 ze zm.);</w:t>
            </w:r>
          </w:p>
          <w:p w14:paraId="4A6DF84A" w14:textId="77777777" w:rsidR="0052302F" w:rsidRPr="0052302F" w:rsidRDefault="0052302F" w:rsidP="0052302F">
            <w:pPr>
              <w:numPr>
                <w:ilvl w:val="0"/>
                <w:numId w:val="5"/>
              </w:numPr>
              <w:spacing w:after="160" w:line="259" w:lineRule="auto"/>
              <w:contextualSpacing/>
              <w:jc w:val="left"/>
              <w:rPr>
                <w:rFonts w:eastAsiaTheme="minorHAnsi" w:cs="Times New Roman"/>
                <w:kern w:val="0"/>
                <w:sz w:val="22"/>
                <w:szCs w:val="22"/>
                <w:lang w:eastAsia="en-US" w:bidi="ar-SA"/>
              </w:rPr>
            </w:pPr>
            <w:r w:rsidRPr="0052302F">
              <w:rPr>
                <w:rFonts w:eastAsiaTheme="minorHAnsi" w:cs="Times New Roman"/>
                <w:sz w:val="22"/>
                <w:szCs w:val="22"/>
                <w:lang w:eastAsia="en-US" w:bidi="ar-SA"/>
                <w14:ligatures w14:val="standardContextual"/>
              </w:rPr>
              <w:t>podanie danych osobowych jest obowiązkowe; w przypadku odmowy podania danych osobowych realizacja czynności będzie niemożliwa;</w:t>
            </w:r>
          </w:p>
          <w:p w14:paraId="77DAFF6D" w14:textId="77777777" w:rsidR="0052302F" w:rsidRPr="0052302F" w:rsidRDefault="0052302F" w:rsidP="0052302F">
            <w:pPr>
              <w:numPr>
                <w:ilvl w:val="0"/>
                <w:numId w:val="5"/>
              </w:numPr>
              <w:spacing w:after="160" w:line="259" w:lineRule="auto"/>
              <w:contextualSpacing/>
              <w:jc w:val="left"/>
              <w:rPr>
                <w:rFonts w:eastAsiaTheme="minorHAnsi" w:cs="Times New Roman"/>
                <w:kern w:val="0"/>
                <w:lang w:eastAsia="en-US" w:bidi="ar-SA"/>
              </w:rPr>
            </w:pPr>
            <w:r w:rsidRPr="0052302F">
              <w:rPr>
                <w:rFonts w:eastAsiaTheme="minorHAnsi" w:cs="Times New Roman"/>
                <w:kern w:val="0"/>
                <w:lang w:eastAsia="en-US" w:bidi="ar-SA"/>
              </w:rPr>
              <w:t>dane osobowe mogą być przekazane podmiotom,</w:t>
            </w:r>
            <w:r w:rsidRPr="0052302F">
              <w:rPr>
                <w:rFonts w:asciiTheme="minorHAnsi" w:eastAsiaTheme="minorHAnsi" w:hAnsiTheme="minorHAnsi" w:cstheme="minorBidi"/>
                <w:sz w:val="22"/>
                <w:szCs w:val="22"/>
                <w:lang w:eastAsia="en-US" w:bidi="ar-SA"/>
                <w14:ligatures w14:val="standardContextual"/>
              </w:rPr>
              <w:t xml:space="preserve"> </w:t>
            </w:r>
            <w:r w:rsidRPr="0052302F">
              <w:rPr>
                <w:rFonts w:eastAsiaTheme="minorHAnsi" w:cs="Times New Roman"/>
                <w:kern w:val="0"/>
                <w:lang w:eastAsia="en-US" w:bidi="ar-SA"/>
              </w:rPr>
              <w:t xml:space="preserve">uprawnionym do pozyskiwania danych zawartych w powiatowym zasobie geodezyjnym i kartograficznym  na podstawie przepisów ustawy Prawo geodezyjne i </w:t>
            </w:r>
            <w:r w:rsidRPr="0052302F">
              <w:rPr>
                <w:rFonts w:eastAsiaTheme="minorHAnsi" w:cs="Times New Roman"/>
                <w:kern w:val="0"/>
                <w:lang w:eastAsia="en-US" w:bidi="ar-SA"/>
              </w:rPr>
              <w:lastRenderedPageBreak/>
              <w:t>kartograficzne, przepisów wykonawczych do tej ustawy oraz  podmioty, z którymi współpracuje Administrator i z którymi Administrator zawarł umowy powierzenia przetwarzania danych osobowych, a w szczególności: dostawcy systemów informatycznych wykonujących czynności związane z utrzymaniem systemu, w których przechowywane są dane, dostawcy poczty elektronicznej, podmioty zapewniające asystę i wsparcie techniczne dla systemów informatycznych oraz podmioty świadczące Administratorowi usługi prawne;</w:t>
            </w:r>
          </w:p>
          <w:p w14:paraId="278602EB" w14:textId="77777777" w:rsidR="0052302F" w:rsidRPr="0052302F" w:rsidRDefault="0052302F" w:rsidP="0052302F">
            <w:pPr>
              <w:numPr>
                <w:ilvl w:val="0"/>
                <w:numId w:val="5"/>
              </w:numPr>
              <w:spacing w:after="160" w:line="254" w:lineRule="auto"/>
              <w:contextualSpacing/>
              <w:jc w:val="left"/>
              <w:rPr>
                <w:rFonts w:eastAsiaTheme="minorHAnsi" w:cs="Times New Roman"/>
                <w:kern w:val="0"/>
                <w:lang w:eastAsia="en-US" w:bidi="ar-SA"/>
              </w:rPr>
            </w:pPr>
            <w:r w:rsidRPr="0052302F">
              <w:rPr>
                <w:rFonts w:eastAsiaTheme="minorHAnsi" w:cs="Times New Roman"/>
                <w:kern w:val="0"/>
                <w:lang w:eastAsia="en-US" w:bidi="ar-SA"/>
              </w:rPr>
              <w:t xml:space="preserve"> dane osobowe nie będą przekazywane do państw trzecich lub organizacji międzynarodowych;</w:t>
            </w:r>
          </w:p>
          <w:p w14:paraId="5B2AB0D6" w14:textId="77777777" w:rsidR="0052302F" w:rsidRPr="0052302F" w:rsidRDefault="0052302F" w:rsidP="0052302F">
            <w:pPr>
              <w:numPr>
                <w:ilvl w:val="0"/>
                <w:numId w:val="5"/>
              </w:numPr>
              <w:spacing w:after="200" w:line="254" w:lineRule="auto"/>
              <w:contextualSpacing/>
              <w:jc w:val="left"/>
              <w:rPr>
                <w:rFonts w:eastAsiaTheme="minorHAnsi" w:cs="Times New Roman"/>
                <w:kern w:val="0"/>
                <w:lang w:eastAsia="en-US" w:bidi="ar-SA"/>
              </w:rPr>
            </w:pPr>
            <w:r w:rsidRPr="0052302F">
              <w:rPr>
                <w:rFonts w:eastAsiaTheme="minorHAnsi" w:cs="Times New Roman"/>
                <w:kern w:val="0"/>
                <w:lang w:eastAsia="en-US" w:bidi="ar-SA"/>
              </w:rPr>
              <w:t xml:space="preserve">dane osobowe przechowywane będą w czasie określonym przepisami prawa, </w:t>
            </w:r>
            <w:r w:rsidRPr="0052302F">
              <w:rPr>
                <w:rFonts w:eastAsia="Times New Roman" w:cs="Times New Roman"/>
                <w:lang w:eastAsia="pl-PL" w:bidi="ar-SA"/>
                <w14:ligatures w14:val="standardContextual"/>
              </w:rPr>
              <w:t>zgodnie z instrukcją kancelaryjną określoną przez Prezesa Rady Ministrów (Premiera)</w:t>
            </w:r>
            <w:r w:rsidRPr="0052302F">
              <w:rPr>
                <w:rFonts w:eastAsiaTheme="minorHAnsi" w:cs="Times New Roman"/>
                <w:kern w:val="0"/>
                <w:lang w:eastAsia="en-US" w:bidi="ar-SA"/>
              </w:rPr>
              <w:t xml:space="preserve">– </w:t>
            </w:r>
            <w:r w:rsidRPr="0052302F">
              <w:rPr>
                <w:rFonts w:eastAsiaTheme="minorHAnsi" w:cs="Times New Roman"/>
                <w:b/>
                <w:bCs/>
                <w:color w:val="FF0000"/>
                <w:kern w:val="0"/>
                <w:lang w:eastAsia="en-US" w:bidi="ar-SA"/>
              </w:rPr>
              <w:t>10 lat</w:t>
            </w:r>
            <w:r w:rsidRPr="0052302F">
              <w:rPr>
                <w:rFonts w:eastAsiaTheme="minorHAnsi" w:cs="Times New Roman"/>
                <w:color w:val="FF0000"/>
                <w:kern w:val="0"/>
                <w:lang w:eastAsia="en-US" w:bidi="ar-SA"/>
              </w:rPr>
              <w:t>.</w:t>
            </w:r>
            <w:r w:rsidRPr="0052302F">
              <w:rPr>
                <w:rFonts w:eastAsiaTheme="minorHAnsi" w:cs="Times New Roman"/>
                <w:kern w:val="0"/>
                <w:lang w:eastAsia="en-US" w:bidi="ar-SA"/>
              </w:rPr>
              <w:t xml:space="preserve"> Dane osobowe przetwarzane będą przez okres nie dłuższy, niż jest to niezbędne do celów, w których zostały pozyskane. Dane osobowe mogą być także  przechowywane przez okres dłuższy, oraz przetwarzane do celów archiwalnych oraz   w interesie publicznym;</w:t>
            </w:r>
          </w:p>
          <w:p w14:paraId="0FCED5D1" w14:textId="77777777" w:rsidR="0052302F" w:rsidRPr="0052302F" w:rsidRDefault="0052302F" w:rsidP="0052302F">
            <w:pPr>
              <w:numPr>
                <w:ilvl w:val="0"/>
                <w:numId w:val="5"/>
              </w:numPr>
              <w:spacing w:after="200" w:line="254" w:lineRule="auto"/>
              <w:contextualSpacing/>
              <w:jc w:val="left"/>
              <w:rPr>
                <w:rFonts w:eastAsiaTheme="minorHAnsi" w:cs="Times New Roman"/>
                <w:kern w:val="0"/>
                <w:lang w:eastAsia="en-US" w:bidi="ar-SA"/>
              </w:rPr>
            </w:pPr>
            <w:r w:rsidRPr="0052302F">
              <w:rPr>
                <w:rFonts w:eastAsiaTheme="minorHAnsi" w:cs="Times New Roman"/>
                <w:kern w:val="0"/>
                <w:lang w:eastAsia="en-US" w:bidi="ar-SA"/>
              </w:rPr>
              <w:t>osobom fizycznym, których dane dotyczą przysługuje prawo do dostępu do swoich danych, prawo do uzyskania kopii tych danych, sprostowania danych, ograniczenia przetwarzania, wniesienia sprzeciwu wobec przetwarzania, usunięcia danych oraz przenoszenia danych w przypadkach określonych w art.15 – 22 RODO;</w:t>
            </w:r>
          </w:p>
          <w:p w14:paraId="0CED5EC3" w14:textId="77777777" w:rsidR="0052302F" w:rsidRPr="0052302F" w:rsidRDefault="0052302F" w:rsidP="0052302F">
            <w:pPr>
              <w:numPr>
                <w:ilvl w:val="0"/>
                <w:numId w:val="5"/>
              </w:numPr>
              <w:spacing w:after="200" w:line="254" w:lineRule="auto"/>
              <w:contextualSpacing/>
              <w:jc w:val="left"/>
              <w:rPr>
                <w:rFonts w:eastAsiaTheme="minorHAnsi" w:cs="Times New Roman"/>
                <w:kern w:val="0"/>
                <w:lang w:eastAsia="en-US" w:bidi="ar-SA"/>
              </w:rPr>
            </w:pPr>
            <w:r w:rsidRPr="0052302F">
              <w:rPr>
                <w:rFonts w:eastAsiaTheme="minorHAnsi" w:cs="Times New Roman"/>
                <w:kern w:val="0"/>
                <w:lang w:eastAsia="en-US" w:bidi="ar-SA"/>
              </w:rPr>
              <w:t>osobom fizycznym przysługuje prawo wniesienia skargi do organu nadzorczego, którym jest Prezes Urzędu Ochrony Danych Osobowych  w przypadku uznania, że przetwarzanie ich danych osobowych narusza przepisy RODO;</w:t>
            </w:r>
          </w:p>
          <w:p w14:paraId="09591C49" w14:textId="77777777" w:rsidR="0052302F" w:rsidRPr="0052302F" w:rsidRDefault="0052302F" w:rsidP="0052302F">
            <w:pPr>
              <w:numPr>
                <w:ilvl w:val="0"/>
                <w:numId w:val="5"/>
              </w:numPr>
              <w:spacing w:after="200" w:line="254" w:lineRule="auto"/>
              <w:contextualSpacing/>
              <w:jc w:val="left"/>
              <w:rPr>
                <w:rFonts w:eastAsiaTheme="minorHAnsi" w:cs="Times New Roman"/>
                <w:kern w:val="0"/>
                <w:lang w:eastAsia="en-US" w:bidi="ar-SA"/>
              </w:rPr>
            </w:pPr>
            <w:r w:rsidRPr="0052302F">
              <w:rPr>
                <w:rFonts w:eastAsiaTheme="minorHAnsi" w:cs="Times New Roman"/>
                <w:kern w:val="0"/>
                <w:lang w:eastAsia="en-US" w:bidi="ar-SA"/>
              </w:rPr>
              <w:t>dane osobowe nie będą podlegały wyłącznie zautomatyzowanemu przetwarzaniu przy podejmowaniu decyzji i nie będą podlegały profilowaniu.</w:t>
            </w:r>
          </w:p>
          <w:p w14:paraId="3A9ECDE6" w14:textId="77777777" w:rsidR="0052302F" w:rsidRPr="0052302F" w:rsidRDefault="0052302F" w:rsidP="0052302F">
            <w:pPr>
              <w:spacing w:after="200" w:line="254" w:lineRule="auto"/>
              <w:contextualSpacing/>
              <w:rPr>
                <w:rFonts w:eastAsiaTheme="minorHAnsi" w:cs="Times New Roman"/>
                <w:kern w:val="0"/>
                <w:lang w:eastAsia="en-US" w:bidi="ar-SA"/>
              </w:rPr>
            </w:pPr>
          </w:p>
          <w:p w14:paraId="794DBEED" w14:textId="77777777" w:rsidR="0052302F" w:rsidRPr="0052302F" w:rsidRDefault="0052302F" w:rsidP="0052302F">
            <w:pPr>
              <w:spacing w:after="200" w:line="254" w:lineRule="auto"/>
              <w:contextualSpacing/>
              <w:rPr>
                <w:rFonts w:eastAsiaTheme="minorHAnsi" w:cs="Times New Roman"/>
                <w:kern w:val="0"/>
                <w:lang w:eastAsia="en-US" w:bidi="ar-SA"/>
              </w:rPr>
            </w:pPr>
          </w:p>
          <w:p w14:paraId="60339F2E" w14:textId="297691C2" w:rsidR="00DB36F3" w:rsidRDefault="00DB36F3">
            <w:pPr>
              <w:spacing w:after="240" w:line="240" w:lineRule="auto"/>
              <w:jc w:val="left"/>
              <w:rPr>
                <w:rFonts w:eastAsia="Times New Roman" w:cs="Times New Roman"/>
                <w:kern w:val="0"/>
                <w:lang w:eastAsia="pl-PL" w:bidi="ar-SA"/>
              </w:rPr>
            </w:pPr>
          </w:p>
        </w:tc>
      </w:tr>
    </w:tbl>
    <w:p w14:paraId="624B7447" w14:textId="398EEDBA" w:rsidR="00794F4D" w:rsidRPr="00794F4D" w:rsidRDefault="00794F4D" w:rsidP="004913DD">
      <w:pPr>
        <w:spacing w:line="276" w:lineRule="auto"/>
        <w:jc w:val="left"/>
        <w:rPr>
          <w:rFonts w:eastAsia="Times New Roman" w:cs="Times New Roman"/>
          <w:kern w:val="0"/>
          <w:lang w:eastAsia="pl-PL" w:bidi="ar-SA"/>
        </w:rPr>
      </w:pPr>
    </w:p>
    <w:sectPr w:rsidR="00794F4D" w:rsidRPr="00794F4D">
      <w:footerReference w:type="default" r:id="rId15"/>
      <w:pgSz w:w="11906" w:h="16838"/>
      <w:pgMar w:top="850" w:right="1417" w:bottom="729" w:left="1417" w:header="0" w:footer="425"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0FEAE" w14:textId="77777777" w:rsidR="00EE6FE0" w:rsidRDefault="00EE6FE0">
      <w:pPr>
        <w:spacing w:line="240" w:lineRule="auto"/>
      </w:pPr>
      <w:r>
        <w:separator/>
      </w:r>
    </w:p>
  </w:endnote>
  <w:endnote w:type="continuationSeparator" w:id="0">
    <w:p w14:paraId="1320C9D8" w14:textId="77777777" w:rsidR="00EE6FE0" w:rsidRDefault="00EE6F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Mono">
    <w:panose1 w:val="02070409020205020404"/>
    <w:charset w:val="EE"/>
    <w:family w:val="modern"/>
    <w:pitch w:val="fixed"/>
    <w:sig w:usb0="E0000AFF" w:usb1="400078FF" w:usb2="00000001" w:usb3="00000000" w:csb0="000001B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83DF" w14:textId="77777777" w:rsidR="00F62C8D" w:rsidRDefault="00F827CF">
    <w:pPr>
      <w:pStyle w:val="Stopka"/>
      <w:spacing w:line="240" w:lineRule="auto"/>
      <w:jc w:val="center"/>
    </w:pPr>
    <w:r>
      <w:t xml:space="preserve">— strona </w:t>
    </w:r>
    <w:r>
      <w:fldChar w:fldCharType="begin"/>
    </w:r>
    <w:r>
      <w:instrText>PAGE</w:instrText>
    </w:r>
    <w:r>
      <w:fldChar w:fldCharType="separate"/>
    </w:r>
    <w:r>
      <w:t>1</w:t>
    </w:r>
    <w:r>
      <w:fldChar w:fldCharType="end"/>
    </w:r>
    <w:r>
      <w:t xml:space="preserve"> z </w:t>
    </w:r>
    <w:r>
      <w:fldChar w:fldCharType="begin"/>
    </w:r>
    <w:r>
      <w:instrText>NUMPAGES</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E0C9" w14:textId="77777777" w:rsidR="00EE6FE0" w:rsidRDefault="00EE6FE0">
      <w:pPr>
        <w:spacing w:line="240" w:lineRule="auto"/>
      </w:pPr>
      <w:r>
        <w:separator/>
      </w:r>
    </w:p>
  </w:footnote>
  <w:footnote w:type="continuationSeparator" w:id="0">
    <w:p w14:paraId="6618FA7F" w14:textId="77777777" w:rsidR="00EE6FE0" w:rsidRDefault="00EE6F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07618"/>
    <w:multiLevelType w:val="hybridMultilevel"/>
    <w:tmpl w:val="7C60139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1627D98"/>
    <w:multiLevelType w:val="multilevel"/>
    <w:tmpl w:val="002A9066"/>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2" w15:restartNumberingAfterBreak="0">
    <w:nsid w:val="4CF64BB8"/>
    <w:multiLevelType w:val="hybridMultilevel"/>
    <w:tmpl w:val="AF20F0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52607380"/>
    <w:multiLevelType w:val="multilevel"/>
    <w:tmpl w:val="A20A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934B5"/>
    <w:multiLevelType w:val="hybridMultilevel"/>
    <w:tmpl w:val="D07EFCD0"/>
    <w:lvl w:ilvl="0" w:tplc="44BE807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05143058">
    <w:abstractNumId w:val="1"/>
  </w:num>
  <w:num w:numId="2" w16cid:durableId="1393575606">
    <w:abstractNumId w:val="0"/>
  </w:num>
  <w:num w:numId="3" w16cid:durableId="713894663">
    <w:abstractNumId w:val="3"/>
  </w:num>
  <w:num w:numId="4" w16cid:durableId="16403056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4761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8D"/>
    <w:rsid w:val="00220BF8"/>
    <w:rsid w:val="0024280A"/>
    <w:rsid w:val="002D3692"/>
    <w:rsid w:val="00376F96"/>
    <w:rsid w:val="00393AFD"/>
    <w:rsid w:val="00450BC3"/>
    <w:rsid w:val="00451D0A"/>
    <w:rsid w:val="004675F8"/>
    <w:rsid w:val="004913DD"/>
    <w:rsid w:val="0052302F"/>
    <w:rsid w:val="00585643"/>
    <w:rsid w:val="005F0149"/>
    <w:rsid w:val="00601C22"/>
    <w:rsid w:val="00662BE4"/>
    <w:rsid w:val="006860E6"/>
    <w:rsid w:val="006C0542"/>
    <w:rsid w:val="00794F4D"/>
    <w:rsid w:val="007F6869"/>
    <w:rsid w:val="0081483F"/>
    <w:rsid w:val="0088781F"/>
    <w:rsid w:val="00897B86"/>
    <w:rsid w:val="00A56C49"/>
    <w:rsid w:val="00A9789F"/>
    <w:rsid w:val="00AA24DA"/>
    <w:rsid w:val="00B41DB2"/>
    <w:rsid w:val="00B460DC"/>
    <w:rsid w:val="00B82E8B"/>
    <w:rsid w:val="00C65A60"/>
    <w:rsid w:val="00CC5C5D"/>
    <w:rsid w:val="00D05409"/>
    <w:rsid w:val="00D32E1D"/>
    <w:rsid w:val="00D56560"/>
    <w:rsid w:val="00DA7BD5"/>
    <w:rsid w:val="00DB36F3"/>
    <w:rsid w:val="00E63AE3"/>
    <w:rsid w:val="00EB4218"/>
    <w:rsid w:val="00EC0CD0"/>
    <w:rsid w:val="00EE6FE0"/>
    <w:rsid w:val="00F5535F"/>
    <w:rsid w:val="00F62C8D"/>
    <w:rsid w:val="00F767D0"/>
    <w:rsid w:val="00F827CF"/>
    <w:rsid w:val="00FC1E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FF4D"/>
  <w15:docId w15:val="{7F731C40-2E9B-4AE1-836C-E3AB1BDB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val="0"/>
      <w:spacing w:line="360" w:lineRule="auto"/>
      <w:jc w:val="both"/>
    </w:pPr>
  </w:style>
  <w:style w:type="paragraph" w:styleId="Nagwek1">
    <w:name w:val="heading 1"/>
    <w:basedOn w:val="Nagwek"/>
    <w:next w:val="Tekstpodstawowy"/>
    <w:uiPriority w:val="9"/>
    <w:qFormat/>
    <w:pPr>
      <w:numPr>
        <w:numId w:val="1"/>
      </w:numPr>
      <w:outlineLvl w:val="0"/>
    </w:pPr>
    <w:rPr>
      <w:b/>
      <w:bCs/>
      <w:sz w:val="36"/>
      <w:szCs w:val="36"/>
    </w:rPr>
  </w:style>
  <w:style w:type="paragraph" w:styleId="Nagwek2">
    <w:name w:val="heading 2"/>
    <w:basedOn w:val="Nagwek"/>
    <w:next w:val="Tekstpodstawowy"/>
    <w:uiPriority w:val="9"/>
    <w:semiHidden/>
    <w:unhideWhenUsed/>
    <w:qFormat/>
    <w:pPr>
      <w:numPr>
        <w:ilvl w:val="1"/>
        <w:numId w:val="1"/>
      </w:numPr>
      <w:spacing w:before="200"/>
      <w:outlineLvl w:val="1"/>
    </w:pPr>
    <w:rPr>
      <w:b/>
      <w:bCs/>
      <w:sz w:val="32"/>
      <w:szCs w:val="32"/>
    </w:rPr>
  </w:style>
  <w:style w:type="paragraph" w:styleId="Nagwek3">
    <w:name w:val="heading 3"/>
    <w:basedOn w:val="Nagwek"/>
    <w:next w:val="Tekstpodstawowy"/>
    <w:uiPriority w:val="9"/>
    <w:semiHidden/>
    <w:unhideWhenUsed/>
    <w:qFormat/>
    <w:pPr>
      <w:numPr>
        <w:ilvl w:val="2"/>
        <w:numId w:val="1"/>
      </w:numPr>
      <w:spacing w:before="140"/>
      <w:outlineLvl w:val="2"/>
    </w:pPr>
    <w:rPr>
      <w:b/>
      <w:bCs/>
    </w:rPr>
  </w:style>
  <w:style w:type="paragraph" w:styleId="Nagwek4">
    <w:name w:val="heading 4"/>
    <w:basedOn w:val="Nagwek"/>
    <w:next w:val="Tekstpodstawowy"/>
    <w:uiPriority w:val="9"/>
    <w:semiHidden/>
    <w:unhideWhenUsed/>
    <w:qFormat/>
    <w:pPr>
      <w:numPr>
        <w:ilvl w:val="3"/>
        <w:numId w:val="1"/>
      </w:numPr>
      <w:spacing w:before="120"/>
      <w:outlineLvl w:val="3"/>
    </w:pPr>
    <w:rPr>
      <w:b/>
      <w:bCs/>
      <w:i/>
      <w:iCs/>
      <w:sz w:val="27"/>
      <w:szCs w:val="27"/>
    </w:rPr>
  </w:style>
  <w:style w:type="paragraph" w:styleId="Nagwek5">
    <w:name w:val="heading 5"/>
    <w:basedOn w:val="Nagwek"/>
    <w:next w:val="Tekstpodstawowy"/>
    <w:uiPriority w:val="9"/>
    <w:semiHidden/>
    <w:unhideWhenUsed/>
    <w:qFormat/>
    <w:pPr>
      <w:numPr>
        <w:ilvl w:val="4"/>
        <w:numId w:val="1"/>
      </w:numPr>
      <w:spacing w:before="120" w:after="60"/>
      <w:outlineLvl w:val="4"/>
    </w:pPr>
    <w:rPr>
      <w:b/>
      <w:bCs/>
      <w:sz w:val="24"/>
      <w:szCs w:val="24"/>
    </w:rPr>
  </w:style>
  <w:style w:type="paragraph" w:styleId="Nagwek6">
    <w:name w:val="heading 6"/>
    <w:basedOn w:val="Nagwek"/>
    <w:next w:val="Tekstpodstawowy"/>
    <w:uiPriority w:val="9"/>
    <w:semiHidden/>
    <w:unhideWhenUsed/>
    <w:qFormat/>
    <w:pPr>
      <w:numPr>
        <w:ilvl w:val="5"/>
        <w:numId w:val="1"/>
      </w:numPr>
      <w:spacing w:before="60" w:after="60"/>
      <w:outlineLvl w:val="5"/>
    </w:pPr>
    <w:rPr>
      <w:b/>
      <w:bCs/>
      <w:i/>
      <w:iCs/>
      <w:sz w:val="24"/>
      <w:szCs w:val="24"/>
    </w:rPr>
  </w:style>
  <w:style w:type="paragraph" w:styleId="Nagwek7">
    <w:name w:val="heading 7"/>
    <w:basedOn w:val="Nagwek"/>
    <w:next w:val="Tekstpodstawowy"/>
    <w:qFormat/>
    <w:pPr>
      <w:numPr>
        <w:ilvl w:val="6"/>
        <w:numId w:val="1"/>
      </w:numPr>
      <w:spacing w:before="60" w:after="60"/>
      <w:outlineLvl w:val="6"/>
    </w:pPr>
    <w:rPr>
      <w:b/>
      <w:bCs/>
      <w:sz w:val="22"/>
      <w:szCs w:val="22"/>
    </w:rPr>
  </w:style>
  <w:style w:type="paragraph" w:styleId="Nagwek8">
    <w:name w:val="heading 8"/>
    <w:basedOn w:val="Nagwek"/>
    <w:next w:val="Tekstpodstawowy"/>
    <w:qFormat/>
    <w:pPr>
      <w:numPr>
        <w:ilvl w:val="7"/>
        <w:numId w:val="1"/>
      </w:numPr>
      <w:spacing w:before="60" w:after="60"/>
      <w:outlineLvl w:val="7"/>
    </w:pPr>
    <w:rPr>
      <w:b/>
      <w:bCs/>
      <w:i/>
      <w:iCs/>
      <w:sz w:val="22"/>
      <w:szCs w:val="22"/>
    </w:rPr>
  </w:style>
  <w:style w:type="paragraph" w:styleId="Nagwek9">
    <w:name w:val="heading 9"/>
    <w:basedOn w:val="Nagwek"/>
    <w:next w:val="Tekstpodstawowy"/>
    <w:qFormat/>
    <w:pPr>
      <w:numPr>
        <w:ilvl w:val="8"/>
        <w:numId w:val="1"/>
      </w:numPr>
      <w:spacing w:before="60" w:after="60"/>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2A6099"/>
      <w:u w:val="none"/>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nakiprzypiswkocowych">
    <w:name w:val="Znaki przypisów końcowych"/>
    <w:qFormat/>
  </w:style>
  <w:style w:type="character" w:customStyle="1" w:styleId="Zakotwiczenieprzypisukocowego">
    <w:name w:val="Zakotwiczenie przypisu końcowego"/>
    <w:rPr>
      <w:vertAlign w:val="superscript"/>
    </w:rPr>
  </w:style>
  <w:style w:type="character" w:customStyle="1" w:styleId="Odwiedzoneczeinternetowe">
    <w:name w:val="Odwiedzone łącze internetowe"/>
    <w:rPr>
      <w:color w:val="2A6099"/>
      <w:u w:val="none"/>
    </w:rPr>
  </w:style>
  <w:style w:type="character" w:customStyle="1" w:styleId="Cytat1">
    <w:name w:val="Cytat1"/>
    <w:qFormat/>
    <w:rPr>
      <w:i/>
      <w:iCs/>
    </w:rPr>
  </w:style>
  <w:style w:type="character" w:customStyle="1" w:styleId="Definicja">
    <w:name w:val="Definicja"/>
    <w:qFormat/>
  </w:style>
  <w:style w:type="character" w:customStyle="1" w:styleId="Dopiskifonetyczne">
    <w:name w:val="Dopiski fonetyczne"/>
    <w:qFormat/>
    <w:rPr>
      <w:sz w:val="12"/>
      <w:szCs w:val="12"/>
      <w:u w:val="none"/>
      <w:em w:val="none"/>
    </w:rPr>
  </w:style>
  <w:style w:type="character" w:customStyle="1" w:styleId="Inicjay">
    <w:name w:val="Inicjały"/>
    <w:qFormat/>
  </w:style>
  <w:style w:type="character" w:customStyle="1" w:styleId="czeindeksu">
    <w:name w:val="Łącze indeksu"/>
    <w:qFormat/>
  </w:style>
  <w:style w:type="character" w:customStyle="1" w:styleId="Mocnewyrnione">
    <w:name w:val="Mocne wyróżnione"/>
    <w:qFormat/>
    <w:rPr>
      <w:b/>
      <w:bCs/>
    </w:rPr>
  </w:style>
  <w:style w:type="character" w:customStyle="1" w:styleId="Numerstron">
    <w:name w:val="Numer stron"/>
  </w:style>
  <w:style w:type="character" w:customStyle="1" w:styleId="Numeracjawierszy">
    <w:name w:val="Numeracja wierszy"/>
  </w:style>
  <w:style w:type="character" w:customStyle="1" w:styleId="Pionowesymbolenumeracji">
    <w:name w:val="Pionowe symbole numeracji"/>
    <w:qFormat/>
    <w:rPr>
      <w:eastAsianLayout w:id="-2057053184" w:vert="1"/>
    </w:rPr>
  </w:style>
  <w:style w:type="character" w:customStyle="1" w:styleId="Symbolzastpczy">
    <w:name w:val="Symbol zastępczy"/>
    <w:qFormat/>
    <w:rPr>
      <w:smallCaps/>
      <w:color w:val="008080"/>
      <w:u w:val="dotted"/>
    </w:rPr>
  </w:style>
  <w:style w:type="character" w:customStyle="1" w:styleId="Przykad">
    <w:name w:val="Przykład"/>
    <w:qFormat/>
    <w:rPr>
      <w:rFonts w:ascii="Liberation Mono" w:eastAsia="Courier New" w:hAnsi="Liberation Mono" w:cs="Liberation Mono"/>
    </w:rPr>
  </w:style>
  <w:style w:type="character" w:customStyle="1" w:styleId="Tekstnieproporcjonalny">
    <w:name w:val="Tekst nieproporcjonalny"/>
    <w:qFormat/>
    <w:rPr>
      <w:rFonts w:ascii="Liberation Mono" w:eastAsia="Courier New" w:hAnsi="Liberation Mono" w:cs="Liberation Mono"/>
    </w:rPr>
  </w:style>
  <w:style w:type="character" w:customStyle="1" w:styleId="Tekstrdowy">
    <w:name w:val="Tekst źródłowy"/>
    <w:qFormat/>
    <w:rPr>
      <w:rFonts w:ascii="Liberation Mono" w:eastAsia="Courier New" w:hAnsi="Liberation Mono" w:cs="Liberation Mono"/>
    </w:rPr>
  </w:style>
  <w:style w:type="character" w:customStyle="1" w:styleId="Wpisgwnegoindeksu">
    <w:name w:val="Wpis głównego indeksu"/>
    <w:qFormat/>
    <w:rPr>
      <w:b/>
      <w:bCs/>
    </w:rPr>
  </w:style>
  <w:style w:type="character" w:customStyle="1" w:styleId="Wpisuytkownika">
    <w:name w:val="Wpis użytkownika"/>
    <w:qFormat/>
    <w:rPr>
      <w:rFonts w:ascii="Liberation Mono" w:eastAsia="Courier New" w:hAnsi="Liberation Mono" w:cs="Liberation Mono"/>
    </w:rPr>
  </w:style>
  <w:style w:type="character" w:customStyle="1" w:styleId="Wyrnienie">
    <w:name w:val="Wyróżnienie"/>
    <w:qFormat/>
    <w:rPr>
      <w:i/>
      <w:iCs/>
    </w:rPr>
  </w:style>
  <w:style w:type="character" w:customStyle="1" w:styleId="Zmienna">
    <w:name w:val="Zmienna"/>
    <w:qFormat/>
    <w:rPr>
      <w:i/>
      <w:iCs/>
    </w:rPr>
  </w:style>
  <w:style w:type="character" w:customStyle="1" w:styleId="Znakinumeracji">
    <w:name w:val="Znaki numeracji"/>
    <w:qFormat/>
  </w:style>
  <w:style w:type="character" w:customStyle="1" w:styleId="Znakipodpisu">
    <w:name w:val="Znaki podpisu"/>
    <w:qFormat/>
  </w:style>
  <w:style w:type="paragraph" w:customStyle="1" w:styleId="Gwkaistopka">
    <w:name w:val="Główka i stopka"/>
    <w:basedOn w:val="Normalny"/>
    <w:qFormat/>
    <w:pPr>
      <w:suppressLineNumbers/>
      <w:tabs>
        <w:tab w:val="center" w:pos="4819"/>
        <w:tab w:val="right" w:pos="9638"/>
      </w:tabs>
    </w:pPr>
  </w:style>
  <w:style w:type="paragraph" w:styleId="Nagwek">
    <w:name w:val="header"/>
    <w:basedOn w:val="Normalny"/>
    <w:next w:val="Tekst"/>
    <w:qFormat/>
    <w:pPr>
      <w:keepNext/>
      <w:spacing w:before="240" w:after="120"/>
    </w:pPr>
    <w:rPr>
      <w:rFonts w:ascii="Liberation Sans" w:hAnsi="Liberation Sans" w:cs="Mangal"/>
      <w:sz w:val="28"/>
      <w:szCs w:val="28"/>
    </w:rPr>
  </w:style>
  <w:style w:type="paragraph" w:styleId="Legenda">
    <w:name w:val="caption"/>
    <w:basedOn w:val="Normalny"/>
    <w:qFormat/>
    <w:pPr>
      <w:suppressLineNumbers/>
      <w:spacing w:before="120" w:after="120"/>
    </w:pPr>
    <w:rPr>
      <w:i/>
      <w:iCs/>
    </w:rPr>
  </w:style>
  <w:style w:type="paragraph" w:customStyle="1" w:styleId="Tekst">
    <w:name w:val="Tekst"/>
    <w:basedOn w:val="Normalny"/>
    <w:qFormat/>
    <w:pPr>
      <w:spacing w:after="120"/>
    </w:pPr>
  </w:style>
  <w:style w:type="paragraph" w:styleId="Tekstpodstawowy">
    <w:name w:val="Body Text"/>
    <w:basedOn w:val="Normalny"/>
  </w:style>
  <w:style w:type="paragraph" w:styleId="Lista">
    <w:name w:val="List"/>
    <w:basedOn w:val="Tekst"/>
  </w:style>
  <w:style w:type="paragraph" w:customStyle="1" w:styleId="Indeks">
    <w:name w:val="Indeks"/>
    <w:basedOn w:val="Normalny"/>
    <w:qFormat/>
    <w:pPr>
      <w:suppressLineNumbers/>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Stopka">
    <w:name w:val="footer"/>
    <w:basedOn w:val="Normalny"/>
    <w:pPr>
      <w:suppressLineNumbers/>
      <w:tabs>
        <w:tab w:val="center" w:pos="4819"/>
        <w:tab w:val="right" w:pos="9638"/>
      </w:tabs>
    </w:pPr>
  </w:style>
  <w:style w:type="paragraph" w:styleId="Tekstprzypisudolnego">
    <w:name w:val="footnote text"/>
    <w:basedOn w:val="Normalny"/>
    <w:pPr>
      <w:suppressLineNumbers/>
      <w:spacing w:line="240" w:lineRule="auto"/>
      <w:ind w:left="339" w:hanging="339"/>
    </w:pPr>
    <w:rPr>
      <w:sz w:val="20"/>
      <w:szCs w:val="20"/>
    </w:rPr>
  </w:style>
  <w:style w:type="paragraph" w:styleId="Tekstprzypisukocowego">
    <w:name w:val="endnote text"/>
    <w:basedOn w:val="Normalny"/>
    <w:pPr>
      <w:suppressLineNumbers/>
      <w:spacing w:line="240" w:lineRule="auto"/>
      <w:ind w:left="339" w:hanging="339"/>
    </w:pPr>
    <w:rPr>
      <w:sz w:val="20"/>
      <w:szCs w:val="20"/>
    </w:rPr>
  </w:style>
  <w:style w:type="paragraph" w:customStyle="1" w:styleId="Cytaty">
    <w:name w:val="Cytaty"/>
    <w:basedOn w:val="Normalny"/>
    <w:qFormat/>
    <w:pPr>
      <w:spacing w:after="283"/>
      <w:ind w:left="567" w:right="567"/>
    </w:pPr>
  </w:style>
  <w:style w:type="paragraph" w:styleId="Tytu">
    <w:name w:val="Title"/>
    <w:basedOn w:val="Nagwek"/>
    <w:next w:val="Tekstpodstawowy"/>
    <w:uiPriority w:val="10"/>
    <w:qFormat/>
    <w:pPr>
      <w:jc w:val="center"/>
    </w:pPr>
    <w:rPr>
      <w:b/>
      <w:bCs/>
      <w:sz w:val="56"/>
      <w:szCs w:val="56"/>
    </w:rPr>
  </w:style>
  <w:style w:type="paragraph" w:styleId="Podtytu">
    <w:name w:val="Subtitle"/>
    <w:basedOn w:val="Nagwek"/>
    <w:next w:val="Tekstpodstawowy"/>
    <w:uiPriority w:val="11"/>
    <w:qFormat/>
    <w:pPr>
      <w:spacing w:before="60"/>
      <w:jc w:val="center"/>
    </w:pPr>
    <w:rPr>
      <w:sz w:val="36"/>
      <w:szCs w:val="36"/>
    </w:rPr>
  </w:style>
  <w:style w:type="paragraph" w:styleId="Tekstkomentarza">
    <w:name w:val="annotation text"/>
    <w:basedOn w:val="Tekstpodstawowy"/>
    <w:pPr>
      <w:ind w:left="2268"/>
    </w:pPr>
  </w:style>
  <w:style w:type="paragraph" w:customStyle="1" w:styleId="Nagwek10">
    <w:name w:val="Nagłówek 10"/>
    <w:basedOn w:val="Nagwek"/>
    <w:next w:val="Tekstpodstawowy"/>
    <w:qFormat/>
    <w:pPr>
      <w:tabs>
        <w:tab w:val="num" w:pos="1584"/>
      </w:tabs>
      <w:spacing w:before="60" w:after="60"/>
      <w:ind w:left="1584" w:hanging="1584"/>
      <w:outlineLvl w:val="8"/>
    </w:pPr>
    <w:rPr>
      <w:b/>
      <w:bCs/>
      <w:sz w:val="21"/>
      <w:szCs w:val="21"/>
    </w:rPr>
  </w:style>
  <w:style w:type="paragraph" w:styleId="Podpis">
    <w:name w:val="Signature"/>
    <w:basedOn w:val="Normalny"/>
    <w:pPr>
      <w:suppressLineNumbers/>
    </w:pPr>
  </w:style>
  <w:style w:type="paragraph" w:customStyle="1" w:styleId="Wcicielisty">
    <w:name w:val="Wcięcie listy"/>
    <w:basedOn w:val="Tekstpodstawowy"/>
    <w:qFormat/>
    <w:pPr>
      <w:tabs>
        <w:tab w:val="left" w:pos="2835"/>
      </w:tabs>
      <w:ind w:left="2835" w:hanging="2551"/>
    </w:pPr>
  </w:style>
  <w:style w:type="paragraph" w:styleId="Tekstpodstawowyzwciciem">
    <w:name w:val="Body Text First Indent"/>
    <w:basedOn w:val="Tekstpodstawowy"/>
    <w:pPr>
      <w:ind w:firstLine="283"/>
    </w:pPr>
  </w:style>
  <w:style w:type="paragraph" w:styleId="Tekstpodstawowywcity">
    <w:name w:val="Body Text Indent"/>
    <w:basedOn w:val="Tekstpodstawowy"/>
    <w:pPr>
      <w:ind w:left="283"/>
    </w:pPr>
  </w:style>
  <w:style w:type="paragraph" w:customStyle="1" w:styleId="Wysunicie">
    <w:name w:val="Wysunięcie"/>
    <w:basedOn w:val="Tekstpodstawowy"/>
    <w:qFormat/>
    <w:pPr>
      <w:tabs>
        <w:tab w:val="left" w:pos="567"/>
      </w:tabs>
      <w:ind w:left="567" w:hanging="283"/>
    </w:pPr>
  </w:style>
  <w:style w:type="paragraph" w:styleId="Zwrotgrzecznociowy">
    <w:name w:val="Salutation"/>
    <w:basedOn w:val="Normalny"/>
    <w:pPr>
      <w:suppressLineNumbers/>
    </w:pPr>
  </w:style>
  <w:style w:type="paragraph" w:styleId="Adresnakopercie">
    <w:name w:val="envelope address"/>
    <w:basedOn w:val="Normalny"/>
    <w:pPr>
      <w:suppressLineNumbers/>
      <w:spacing w:after="60"/>
    </w:pPr>
  </w:style>
  <w:style w:type="paragraph" w:customStyle="1" w:styleId="Bibliografia1">
    <w:name w:val="Bibliografia 1"/>
    <w:basedOn w:val="Indeks"/>
    <w:qFormat/>
    <w:pPr>
      <w:tabs>
        <w:tab w:val="right" w:leader="dot" w:pos="9638"/>
      </w:tabs>
    </w:pPr>
  </w:style>
  <w:style w:type="paragraph" w:customStyle="1" w:styleId="Gwkalewa">
    <w:name w:val="Główka lewa"/>
    <w:basedOn w:val="Normalny"/>
    <w:qFormat/>
    <w:pPr>
      <w:suppressLineNumbers/>
      <w:tabs>
        <w:tab w:val="center" w:pos="4819"/>
        <w:tab w:val="right" w:pos="9638"/>
      </w:tabs>
    </w:pPr>
  </w:style>
  <w:style w:type="paragraph" w:customStyle="1" w:styleId="Gwkaprawa">
    <w:name w:val="Główka prawa"/>
    <w:basedOn w:val="Normalny"/>
    <w:qFormat/>
    <w:pPr>
      <w:suppressLineNumbers/>
      <w:tabs>
        <w:tab w:val="center" w:pos="4819"/>
        <w:tab w:val="right" w:pos="9638"/>
      </w:tabs>
    </w:pPr>
  </w:style>
  <w:style w:type="paragraph" w:customStyle="1" w:styleId="Ilustracja">
    <w:name w:val="Ilustracja"/>
    <w:basedOn w:val="Legenda"/>
    <w:qFormat/>
  </w:style>
  <w:style w:type="paragraph" w:styleId="Indeks1">
    <w:name w:val="index 1"/>
    <w:basedOn w:val="Indeks"/>
  </w:style>
  <w:style w:type="paragraph" w:styleId="Indeks2">
    <w:name w:val="index 2"/>
    <w:basedOn w:val="Indeks"/>
    <w:pPr>
      <w:ind w:left="283"/>
    </w:pPr>
  </w:style>
  <w:style w:type="paragraph" w:styleId="Indeks3">
    <w:name w:val="index 3"/>
    <w:basedOn w:val="Indeks"/>
    <w:pPr>
      <w:ind w:left="566"/>
    </w:pPr>
  </w:style>
  <w:style w:type="paragraph" w:customStyle="1" w:styleId="IllustrationIndex1">
    <w:name w:val="Illustration Index 1"/>
    <w:basedOn w:val="Indeks"/>
    <w:qFormat/>
    <w:pPr>
      <w:tabs>
        <w:tab w:val="right" w:leader="dot" w:pos="9638"/>
      </w:tabs>
    </w:pPr>
  </w:style>
  <w:style w:type="paragraph" w:customStyle="1" w:styleId="Indeksobiektu1">
    <w:name w:val="Indeks obiektu 1"/>
    <w:basedOn w:val="Indeks"/>
    <w:qFormat/>
    <w:pPr>
      <w:tabs>
        <w:tab w:val="right" w:leader="dot" w:pos="9638"/>
      </w:tabs>
    </w:pPr>
  </w:style>
  <w:style w:type="paragraph" w:customStyle="1" w:styleId="Indekstabeli1">
    <w:name w:val="Indeks tabeli 1"/>
    <w:basedOn w:val="Indeks"/>
    <w:qFormat/>
    <w:pPr>
      <w:tabs>
        <w:tab w:val="right" w:leader="dot" w:pos="9638"/>
      </w:tabs>
    </w:pPr>
  </w:style>
  <w:style w:type="paragraph" w:customStyle="1" w:styleId="Indeksuytkownika1">
    <w:name w:val="Indeks użytkownika 1"/>
    <w:basedOn w:val="Indeks"/>
    <w:qFormat/>
    <w:pPr>
      <w:tabs>
        <w:tab w:val="right" w:leader="dot" w:pos="9638"/>
      </w:tabs>
    </w:pPr>
  </w:style>
  <w:style w:type="paragraph" w:customStyle="1" w:styleId="Indeksuytkownika2">
    <w:name w:val="Indeks użytkownika 2"/>
    <w:basedOn w:val="Indeks"/>
    <w:qFormat/>
    <w:pPr>
      <w:tabs>
        <w:tab w:val="right" w:leader="dot" w:pos="9638"/>
      </w:tabs>
      <w:ind w:left="283"/>
    </w:pPr>
  </w:style>
  <w:style w:type="paragraph" w:customStyle="1" w:styleId="Indeksuytkownika3">
    <w:name w:val="Indeks użytkownika 3"/>
    <w:basedOn w:val="Indeks"/>
    <w:qFormat/>
    <w:pPr>
      <w:tabs>
        <w:tab w:val="right" w:leader="dot" w:pos="9638"/>
      </w:tabs>
      <w:ind w:left="566"/>
    </w:pPr>
  </w:style>
  <w:style w:type="paragraph" w:customStyle="1" w:styleId="Indeksuytkownika4">
    <w:name w:val="Indeks użytkownika 4"/>
    <w:basedOn w:val="Indeks"/>
    <w:qFormat/>
    <w:pPr>
      <w:tabs>
        <w:tab w:val="right" w:leader="dot" w:pos="9638"/>
      </w:tabs>
      <w:ind w:left="849"/>
    </w:pPr>
  </w:style>
  <w:style w:type="paragraph" w:customStyle="1" w:styleId="Indeksuytkownika5">
    <w:name w:val="Indeks użytkownika 5"/>
    <w:basedOn w:val="Indeks"/>
    <w:qFormat/>
    <w:pPr>
      <w:tabs>
        <w:tab w:val="right" w:leader="dot" w:pos="9638"/>
      </w:tabs>
      <w:ind w:left="1132"/>
    </w:pPr>
  </w:style>
  <w:style w:type="paragraph" w:customStyle="1" w:styleId="Indeksuytkownika6">
    <w:name w:val="Indeks użytkownika 6"/>
    <w:basedOn w:val="Indeks"/>
    <w:qFormat/>
    <w:pPr>
      <w:tabs>
        <w:tab w:val="right" w:leader="dot" w:pos="9638"/>
      </w:tabs>
      <w:ind w:left="1415"/>
    </w:pPr>
  </w:style>
  <w:style w:type="paragraph" w:customStyle="1" w:styleId="Indeksuytkownika7">
    <w:name w:val="Indeks użytkownika 7"/>
    <w:basedOn w:val="Indeks"/>
    <w:qFormat/>
    <w:pPr>
      <w:tabs>
        <w:tab w:val="right" w:leader="dot" w:pos="9638"/>
      </w:tabs>
      <w:ind w:left="1698"/>
    </w:pPr>
  </w:style>
  <w:style w:type="paragraph" w:customStyle="1" w:styleId="Indeksuytkownika8">
    <w:name w:val="Indeks użytkownika 8"/>
    <w:basedOn w:val="Indeks"/>
    <w:qFormat/>
    <w:pPr>
      <w:tabs>
        <w:tab w:val="right" w:leader="dot" w:pos="9638"/>
      </w:tabs>
      <w:ind w:left="1981"/>
    </w:pPr>
  </w:style>
  <w:style w:type="paragraph" w:customStyle="1" w:styleId="Indeksuytkownika9">
    <w:name w:val="Indeks użytkownika 9"/>
    <w:basedOn w:val="Indeks"/>
    <w:qFormat/>
    <w:pPr>
      <w:tabs>
        <w:tab w:val="right" w:leader="dot" w:pos="9638"/>
      </w:tabs>
      <w:ind w:left="2264"/>
    </w:pPr>
  </w:style>
  <w:style w:type="character" w:styleId="Hipercze">
    <w:name w:val="Hyperlink"/>
    <w:basedOn w:val="Domylnaczcionkaakapitu"/>
    <w:uiPriority w:val="99"/>
    <w:unhideWhenUsed/>
    <w:rsid w:val="00450BC3"/>
    <w:rPr>
      <w:color w:val="0563C1" w:themeColor="hyperlink"/>
      <w:u w:val="single"/>
    </w:rPr>
  </w:style>
  <w:style w:type="paragraph" w:customStyle="1" w:styleId="Default">
    <w:name w:val="Default"/>
    <w:uiPriority w:val="99"/>
    <w:rsid w:val="00E63AE3"/>
    <w:pPr>
      <w:suppressAutoHyphens w:val="0"/>
      <w:autoSpaceDE w:val="0"/>
      <w:autoSpaceDN w:val="0"/>
      <w:adjustRightInd w:val="0"/>
    </w:pPr>
    <w:rPr>
      <w:rFonts w:eastAsia="Times New Roman" w:cs="Times New Roman"/>
      <w:color w:val="000000"/>
      <w:kern w:val="0"/>
      <w:lang w:eastAsia="en-US" w:bidi="ar-SA"/>
    </w:rPr>
  </w:style>
  <w:style w:type="table" w:styleId="Tabela-Siatka">
    <w:name w:val="Table Grid"/>
    <w:basedOn w:val="Standardowy"/>
    <w:uiPriority w:val="39"/>
    <w:rsid w:val="0079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D05409"/>
    <w:rPr>
      <w:color w:val="605E5C"/>
      <w:shd w:val="clear" w:color="auto" w:fill="E1DFDD"/>
    </w:rPr>
  </w:style>
  <w:style w:type="character" w:styleId="UyteHipercze">
    <w:name w:val="FollowedHyperlink"/>
    <w:basedOn w:val="Domylnaczcionkaakapitu"/>
    <w:uiPriority w:val="99"/>
    <w:semiHidden/>
    <w:unhideWhenUsed/>
    <w:rsid w:val="008878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455590">
      <w:bodyDiv w:val="1"/>
      <w:marLeft w:val="0"/>
      <w:marRight w:val="0"/>
      <w:marTop w:val="0"/>
      <w:marBottom w:val="0"/>
      <w:divBdr>
        <w:top w:val="none" w:sz="0" w:space="0" w:color="auto"/>
        <w:left w:val="none" w:sz="0" w:space="0" w:color="auto"/>
        <w:bottom w:val="none" w:sz="0" w:space="0" w:color="auto"/>
        <w:right w:val="none" w:sz="0" w:space="0" w:color="auto"/>
      </w:divBdr>
      <w:divsChild>
        <w:div w:id="1459643169">
          <w:marLeft w:val="0"/>
          <w:marRight w:val="0"/>
          <w:marTop w:val="0"/>
          <w:marBottom w:val="0"/>
          <w:divBdr>
            <w:top w:val="none" w:sz="0" w:space="0" w:color="auto"/>
            <w:left w:val="none" w:sz="0" w:space="0" w:color="auto"/>
            <w:bottom w:val="none" w:sz="0" w:space="0" w:color="auto"/>
            <w:right w:val="none" w:sz="0" w:space="0" w:color="auto"/>
          </w:divBdr>
        </w:div>
        <w:div w:id="1795058771">
          <w:marLeft w:val="0"/>
          <w:marRight w:val="0"/>
          <w:marTop w:val="0"/>
          <w:marBottom w:val="0"/>
          <w:divBdr>
            <w:top w:val="none" w:sz="0" w:space="0" w:color="auto"/>
            <w:left w:val="none" w:sz="0" w:space="0" w:color="auto"/>
            <w:bottom w:val="none" w:sz="0" w:space="0" w:color="auto"/>
            <w:right w:val="none" w:sz="0" w:space="0" w:color="auto"/>
          </w:divBdr>
        </w:div>
      </w:divsChild>
    </w:div>
    <w:div w:id="825784341">
      <w:bodyDiv w:val="1"/>
      <w:marLeft w:val="0"/>
      <w:marRight w:val="0"/>
      <w:marTop w:val="0"/>
      <w:marBottom w:val="0"/>
      <w:divBdr>
        <w:top w:val="none" w:sz="0" w:space="0" w:color="auto"/>
        <w:left w:val="none" w:sz="0" w:space="0" w:color="auto"/>
        <w:bottom w:val="none" w:sz="0" w:space="0" w:color="auto"/>
        <w:right w:val="none" w:sz="0" w:space="0" w:color="auto"/>
      </w:divBdr>
    </w:div>
    <w:div w:id="1197352581">
      <w:bodyDiv w:val="1"/>
      <w:marLeft w:val="0"/>
      <w:marRight w:val="0"/>
      <w:marTop w:val="0"/>
      <w:marBottom w:val="0"/>
      <w:divBdr>
        <w:top w:val="none" w:sz="0" w:space="0" w:color="auto"/>
        <w:left w:val="none" w:sz="0" w:space="0" w:color="auto"/>
        <w:bottom w:val="none" w:sz="0" w:space="0" w:color="auto"/>
        <w:right w:val="none" w:sz="0" w:space="0" w:color="auto"/>
      </w:divBdr>
      <w:divsChild>
        <w:div w:id="367264413">
          <w:marLeft w:val="0"/>
          <w:marRight w:val="0"/>
          <w:marTop w:val="0"/>
          <w:marBottom w:val="0"/>
          <w:divBdr>
            <w:top w:val="none" w:sz="0" w:space="0" w:color="auto"/>
            <w:left w:val="none" w:sz="0" w:space="0" w:color="auto"/>
            <w:bottom w:val="none" w:sz="0" w:space="0" w:color="auto"/>
            <w:right w:val="none" w:sz="0" w:space="0" w:color="auto"/>
          </w:divBdr>
        </w:div>
        <w:div w:id="794566839">
          <w:marLeft w:val="0"/>
          <w:marRight w:val="0"/>
          <w:marTop w:val="0"/>
          <w:marBottom w:val="0"/>
          <w:divBdr>
            <w:top w:val="none" w:sz="0" w:space="0" w:color="auto"/>
            <w:left w:val="none" w:sz="0" w:space="0" w:color="auto"/>
            <w:bottom w:val="none" w:sz="0" w:space="0" w:color="auto"/>
            <w:right w:val="none" w:sz="0" w:space="0" w:color="auto"/>
          </w:divBdr>
        </w:div>
      </w:divsChild>
    </w:div>
    <w:div w:id="1268391279">
      <w:bodyDiv w:val="1"/>
      <w:marLeft w:val="0"/>
      <w:marRight w:val="0"/>
      <w:marTop w:val="0"/>
      <w:marBottom w:val="0"/>
      <w:divBdr>
        <w:top w:val="none" w:sz="0" w:space="0" w:color="auto"/>
        <w:left w:val="none" w:sz="0" w:space="0" w:color="auto"/>
        <w:bottom w:val="none" w:sz="0" w:space="0" w:color="auto"/>
        <w:right w:val="none" w:sz="0" w:space="0" w:color="auto"/>
      </w:divBdr>
      <w:divsChild>
        <w:div w:id="955788923">
          <w:marLeft w:val="0"/>
          <w:marRight w:val="0"/>
          <w:marTop w:val="0"/>
          <w:marBottom w:val="0"/>
          <w:divBdr>
            <w:top w:val="none" w:sz="0" w:space="0" w:color="auto"/>
            <w:left w:val="none" w:sz="0" w:space="0" w:color="auto"/>
            <w:bottom w:val="none" w:sz="0" w:space="0" w:color="auto"/>
            <w:right w:val="none" w:sz="0" w:space="0" w:color="auto"/>
          </w:divBdr>
        </w:div>
        <w:div w:id="1982030439">
          <w:marLeft w:val="0"/>
          <w:marRight w:val="0"/>
          <w:marTop w:val="0"/>
          <w:marBottom w:val="0"/>
          <w:divBdr>
            <w:top w:val="none" w:sz="0" w:space="0" w:color="auto"/>
            <w:left w:val="none" w:sz="0" w:space="0" w:color="auto"/>
            <w:bottom w:val="none" w:sz="0" w:space="0" w:color="auto"/>
            <w:right w:val="none" w:sz="0" w:space="0" w:color="auto"/>
          </w:divBdr>
        </w:div>
      </w:divsChild>
    </w:div>
    <w:div w:id="1285430926">
      <w:bodyDiv w:val="1"/>
      <w:marLeft w:val="0"/>
      <w:marRight w:val="0"/>
      <w:marTop w:val="0"/>
      <w:marBottom w:val="0"/>
      <w:divBdr>
        <w:top w:val="none" w:sz="0" w:space="0" w:color="auto"/>
        <w:left w:val="none" w:sz="0" w:space="0" w:color="auto"/>
        <w:bottom w:val="none" w:sz="0" w:space="0" w:color="auto"/>
        <w:right w:val="none" w:sz="0" w:space="0" w:color="auto"/>
      </w:divBdr>
    </w:div>
    <w:div w:id="1610620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zeg-powiat.pl/" TargetMode="External"/><Relationship Id="rId13" Type="http://schemas.openxmlformats.org/officeDocument/2006/relationships/hyperlink" Target="http://www.brzeg-powiat.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sap.sejm.gov.pl/isap.nsf/DocDetails.xsp?id=WDU2020000131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w.mapy.opolskie.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kerg.brzeg-powiat.pl" TargetMode="External"/><Relationship Id="rId4" Type="http://schemas.openxmlformats.org/officeDocument/2006/relationships/webSettings" Target="webSettings.xml"/><Relationship Id="rId9" Type="http://schemas.openxmlformats.org/officeDocument/2006/relationships/hyperlink" Target="https://isap.sejm.gov.pl/isap.nsf/DocDetails.xsp?id=WDU19890300163" TargetMode="External"/><Relationship Id="rId14" Type="http://schemas.openxmlformats.org/officeDocument/2006/relationships/hyperlink" Target="mailto:starostwo@brzeg-powia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5090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Róg</dc:creator>
  <cp:keywords/>
  <dc:description/>
  <cp:lastModifiedBy>Izabela Wiechec</cp:lastModifiedBy>
  <cp:revision>2</cp:revision>
  <dcterms:created xsi:type="dcterms:W3CDTF">2025-07-16T08:21:00Z</dcterms:created>
  <dcterms:modified xsi:type="dcterms:W3CDTF">2025-07-16T08:21:00Z</dcterms:modified>
  <dc:language>pl-PL</dc:language>
</cp:coreProperties>
</file>